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94877" w14:textId="77777777" w:rsidR="00F916E2" w:rsidRPr="00FD6282" w:rsidRDefault="00F916E2" w:rsidP="00164E15">
      <w:pPr>
        <w:spacing w:after="120" w:line="276" w:lineRule="auto"/>
        <w:rPr>
          <w:rFonts w:ascii="Arial" w:hAnsi="Arial" w:cs="Arial"/>
          <w:b/>
          <w:bCs/>
          <w:lang w:val="ro-MD"/>
        </w:rPr>
      </w:pPr>
    </w:p>
    <w:p w14:paraId="2F37B4AB" w14:textId="071ADD84" w:rsidR="00FD6282" w:rsidRPr="00FD6282" w:rsidRDefault="00184008" w:rsidP="00FD6282">
      <w:pPr>
        <w:spacing w:after="120" w:line="276" w:lineRule="auto"/>
        <w:jc w:val="center"/>
        <w:rPr>
          <w:rFonts w:ascii="Arial" w:hAnsi="Arial" w:cs="Arial"/>
          <w:b/>
          <w:bCs/>
          <w:lang w:val="ro-MD"/>
        </w:rPr>
      </w:pPr>
      <w:r w:rsidRPr="00FD6282">
        <w:rPr>
          <w:rFonts w:ascii="Arial" w:hAnsi="Arial" w:cs="Arial"/>
          <w:b/>
          <w:bCs/>
          <w:lang w:val="ro-MD"/>
        </w:rPr>
        <w:t xml:space="preserve">INSTRUCȚIUNE PENTRU </w:t>
      </w:r>
      <w:r w:rsidR="000076E0" w:rsidRPr="00FD6282">
        <w:rPr>
          <w:rFonts w:ascii="Arial" w:hAnsi="Arial" w:cs="Arial"/>
          <w:b/>
          <w:bCs/>
          <w:lang w:val="ro-MD"/>
        </w:rPr>
        <w:t>PARTICIPANII LA LICITAȚIE</w:t>
      </w:r>
    </w:p>
    <w:p w14:paraId="7100428A" w14:textId="4FFF9514" w:rsidR="006C72EC" w:rsidRPr="00FD6282" w:rsidRDefault="006C72EC" w:rsidP="00164E15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  <w:r w:rsidRPr="00FD6282">
        <w:rPr>
          <w:rFonts w:ascii="Arial" w:hAnsi="Arial" w:cs="Arial"/>
          <w:b/>
          <w:lang w:val="ro-MD"/>
        </w:rPr>
        <w:t xml:space="preserve">Licitație deschisă pentru </w:t>
      </w:r>
      <w:r w:rsidR="00164E15" w:rsidRPr="00FD6282">
        <w:rPr>
          <w:rFonts w:ascii="Arial" w:hAnsi="Arial" w:cs="Arial"/>
          <w:b/>
          <w:lang w:val="ro-MD"/>
        </w:rPr>
        <w:t>selectarea unui grup de experți/ companie sociologică în scopul efectuării unui studiu privind evaluarea situației serviciilor  de cantină de ajutor social în Republica Moldova, inclusiv în contextul pandemiei COVID-19, în cadrul proiectului „Parteneriate pentru servicii de cantină socială incluzive și durabile”, Contract de Grant ENI/ 2021/428-919</w:t>
      </w:r>
    </w:p>
    <w:p w14:paraId="3205A6C3" w14:textId="77777777" w:rsidR="00216732" w:rsidRPr="00FD6282" w:rsidRDefault="00216732" w:rsidP="007F35C6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</w:p>
    <w:p w14:paraId="1DDB5FC8" w14:textId="77777777" w:rsidR="00216732" w:rsidRPr="00FD6282" w:rsidRDefault="00216732" w:rsidP="007F35C6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</w:p>
    <w:p w14:paraId="03F64670" w14:textId="1BE2C16E" w:rsidR="00216732" w:rsidRPr="00FD6282" w:rsidRDefault="00216732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Solicitare de ofertă nr.:</w:t>
      </w:r>
      <w:r w:rsidR="0073340E" w:rsidRPr="00FD6282">
        <w:rPr>
          <w:rFonts w:ascii="Arial" w:hAnsi="Arial" w:cs="Arial"/>
          <w:lang w:val="ro-MD"/>
        </w:rPr>
        <w:tab/>
      </w:r>
      <w:r w:rsidR="0073340E" w:rsidRPr="00FD6282">
        <w:rPr>
          <w:rFonts w:ascii="Arial" w:hAnsi="Arial" w:cs="Arial"/>
          <w:lang w:val="ro-MD"/>
        </w:rPr>
        <w:tab/>
      </w:r>
      <w:r w:rsidR="0073340E" w:rsidRPr="00FD6282">
        <w:rPr>
          <w:rFonts w:ascii="Arial" w:hAnsi="Arial" w:cs="Arial"/>
          <w:lang w:val="ro-MD"/>
        </w:rPr>
        <w:tab/>
      </w:r>
      <w:r w:rsidR="0073340E" w:rsidRPr="00FD6282">
        <w:rPr>
          <w:rFonts w:ascii="Arial" w:hAnsi="Arial" w:cs="Arial"/>
          <w:lang w:val="ro-MD"/>
        </w:rPr>
        <w:tab/>
      </w:r>
      <w:r w:rsidR="00CB0103" w:rsidRPr="00FD6282">
        <w:rPr>
          <w:rFonts w:ascii="Arial" w:hAnsi="Arial" w:cs="Arial"/>
          <w:lang w:val="ro-MD"/>
        </w:rPr>
        <w:t>01.2022</w:t>
      </w:r>
      <w:bookmarkStart w:id="0" w:name="_GoBack"/>
      <w:bookmarkEnd w:id="0"/>
    </w:p>
    <w:p w14:paraId="19F8F4CE" w14:textId="257E3D97" w:rsidR="00216732" w:rsidRPr="00FD6282" w:rsidRDefault="00216732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Data publicării anunțului:</w:t>
      </w:r>
      <w:r w:rsidR="007F35C6" w:rsidRPr="00FD6282">
        <w:rPr>
          <w:rFonts w:ascii="Arial" w:hAnsi="Arial" w:cs="Arial"/>
          <w:lang w:val="ro-MD"/>
        </w:rPr>
        <w:tab/>
      </w:r>
      <w:r w:rsidR="007F35C6" w:rsidRPr="00FD6282">
        <w:rPr>
          <w:rFonts w:ascii="Arial" w:hAnsi="Arial" w:cs="Arial"/>
          <w:lang w:val="ro-MD"/>
        </w:rPr>
        <w:tab/>
      </w:r>
      <w:r w:rsidR="007F35C6" w:rsidRPr="00FD6282">
        <w:rPr>
          <w:rFonts w:ascii="Arial" w:hAnsi="Arial" w:cs="Arial"/>
          <w:lang w:val="ro-MD"/>
        </w:rPr>
        <w:tab/>
      </w:r>
      <w:r w:rsidR="00CB0103" w:rsidRPr="00FD6282">
        <w:rPr>
          <w:rFonts w:ascii="Arial" w:hAnsi="Arial" w:cs="Arial"/>
          <w:lang w:val="ro-MD"/>
        </w:rPr>
        <w:t>18</w:t>
      </w:r>
      <w:r w:rsidR="005013FC" w:rsidRPr="00FD6282">
        <w:rPr>
          <w:rFonts w:ascii="Arial" w:hAnsi="Arial" w:cs="Arial"/>
          <w:lang w:val="ro-MD"/>
        </w:rPr>
        <w:t xml:space="preserve"> </w:t>
      </w:r>
      <w:r w:rsidR="00CB0103" w:rsidRPr="00FD6282">
        <w:rPr>
          <w:rFonts w:ascii="Arial" w:hAnsi="Arial" w:cs="Arial"/>
          <w:lang w:val="ro-MD"/>
        </w:rPr>
        <w:t>februarie 2022</w:t>
      </w:r>
      <w:r w:rsidR="007F35C6" w:rsidRPr="00FD6282">
        <w:rPr>
          <w:rFonts w:ascii="Arial" w:hAnsi="Arial" w:cs="Arial"/>
          <w:lang w:val="ro-MD"/>
        </w:rPr>
        <w:t xml:space="preserve"> </w:t>
      </w:r>
    </w:p>
    <w:p w14:paraId="7ED44C90" w14:textId="0D65B1D0" w:rsidR="00216732" w:rsidRPr="00FD6282" w:rsidRDefault="00216732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Termenul limită de prezentare a dosarului:</w:t>
      </w:r>
      <w:r w:rsidR="007F35C6" w:rsidRPr="00FD6282">
        <w:rPr>
          <w:rFonts w:ascii="Arial" w:hAnsi="Arial" w:cs="Arial"/>
          <w:lang w:val="ro-MD"/>
        </w:rPr>
        <w:tab/>
      </w:r>
      <w:r w:rsidR="00121136">
        <w:rPr>
          <w:rFonts w:ascii="Arial" w:hAnsi="Arial" w:cs="Arial"/>
          <w:lang w:val="ro-MD"/>
        </w:rPr>
        <w:t>20</w:t>
      </w:r>
      <w:r w:rsidR="00164E15" w:rsidRPr="00FD6282">
        <w:rPr>
          <w:rFonts w:ascii="Arial" w:hAnsi="Arial" w:cs="Arial"/>
          <w:lang w:val="ro-MD"/>
        </w:rPr>
        <w:t xml:space="preserve"> marti</w:t>
      </w:r>
      <w:r w:rsidR="005013FC" w:rsidRPr="00FD6282">
        <w:rPr>
          <w:rFonts w:ascii="Arial" w:hAnsi="Arial" w:cs="Arial"/>
          <w:lang w:val="ro-MD"/>
        </w:rPr>
        <w:t>e</w:t>
      </w:r>
      <w:r w:rsidR="00164E15" w:rsidRPr="00FD6282">
        <w:rPr>
          <w:rFonts w:ascii="Arial" w:hAnsi="Arial" w:cs="Arial"/>
          <w:lang w:val="ro-MD"/>
        </w:rPr>
        <w:t xml:space="preserve"> 2022</w:t>
      </w:r>
      <w:r w:rsidR="009A19E8" w:rsidRPr="00FD6282">
        <w:rPr>
          <w:rFonts w:ascii="Arial" w:hAnsi="Arial" w:cs="Arial"/>
          <w:lang w:val="ro-MD"/>
        </w:rPr>
        <w:t>, orele 18.00</w:t>
      </w:r>
    </w:p>
    <w:p w14:paraId="318A2653" w14:textId="1BF068F3" w:rsidR="00216732" w:rsidRPr="00FD6282" w:rsidRDefault="00216732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Contractor:</w:t>
      </w:r>
      <w:r w:rsidR="007F35C6" w:rsidRPr="00FD6282">
        <w:rPr>
          <w:rFonts w:ascii="Arial" w:hAnsi="Arial" w:cs="Arial"/>
          <w:lang w:val="ro-MD"/>
        </w:rPr>
        <w:tab/>
      </w:r>
      <w:r w:rsidR="007F35C6" w:rsidRPr="00FD6282">
        <w:rPr>
          <w:rFonts w:ascii="Arial" w:hAnsi="Arial" w:cs="Arial"/>
          <w:lang w:val="ro-MD"/>
        </w:rPr>
        <w:tab/>
      </w:r>
      <w:r w:rsidR="007F35C6" w:rsidRPr="00FD6282">
        <w:rPr>
          <w:rFonts w:ascii="Arial" w:hAnsi="Arial" w:cs="Arial"/>
          <w:lang w:val="ro-MD"/>
        </w:rPr>
        <w:tab/>
      </w:r>
      <w:r w:rsidR="007F35C6" w:rsidRPr="00FD6282">
        <w:rPr>
          <w:rFonts w:ascii="Arial" w:hAnsi="Arial" w:cs="Arial"/>
          <w:lang w:val="ro-MD"/>
        </w:rPr>
        <w:tab/>
      </w:r>
      <w:r w:rsidR="007F35C6" w:rsidRPr="00FD6282">
        <w:rPr>
          <w:rFonts w:ascii="Arial" w:hAnsi="Arial" w:cs="Arial"/>
          <w:lang w:val="ro-MD"/>
        </w:rPr>
        <w:tab/>
      </w:r>
      <w:r w:rsidR="00036833" w:rsidRPr="00FD6282">
        <w:rPr>
          <w:rFonts w:ascii="Arial" w:hAnsi="Arial" w:cs="Arial"/>
          <w:lang w:val="ro-MD"/>
        </w:rPr>
        <w:t>IP</w:t>
      </w:r>
      <w:r w:rsidR="007F35C6" w:rsidRPr="00FD6282">
        <w:rPr>
          <w:rFonts w:ascii="Arial" w:hAnsi="Arial" w:cs="Arial"/>
          <w:lang w:val="ro-MD"/>
        </w:rPr>
        <w:t xml:space="preserve"> Keystone Moldova </w:t>
      </w:r>
    </w:p>
    <w:p w14:paraId="1BED1B4A" w14:textId="43BEFAA9" w:rsidR="00216732" w:rsidRPr="00FD6282" w:rsidRDefault="00216732" w:rsidP="00164E15">
      <w:pPr>
        <w:pStyle w:val="Default"/>
        <w:spacing w:after="120" w:line="276" w:lineRule="auto"/>
        <w:ind w:left="4395" w:hanging="4395"/>
        <w:rPr>
          <w:rFonts w:ascii="Arial" w:hAnsi="Arial" w:cs="Arial"/>
          <w:sz w:val="22"/>
          <w:szCs w:val="22"/>
          <w:lang w:val="ro-MD"/>
        </w:rPr>
      </w:pPr>
      <w:r w:rsidRPr="00FD6282">
        <w:rPr>
          <w:rFonts w:ascii="Arial" w:hAnsi="Arial" w:cs="Arial"/>
          <w:sz w:val="22"/>
          <w:szCs w:val="22"/>
          <w:lang w:val="ro-MD"/>
        </w:rPr>
        <w:t>Grupul țintă al invitației de participare:</w:t>
      </w:r>
      <w:r w:rsidR="00164E15" w:rsidRPr="00FD6282">
        <w:rPr>
          <w:rFonts w:ascii="Arial" w:hAnsi="Arial" w:cs="Arial"/>
          <w:lang w:val="ro-MD"/>
        </w:rPr>
        <w:tab/>
      </w:r>
      <w:r w:rsidR="007F35C6" w:rsidRPr="00FD6282">
        <w:rPr>
          <w:rFonts w:ascii="Arial" w:hAnsi="Arial" w:cs="Arial"/>
          <w:sz w:val="22"/>
          <w:szCs w:val="22"/>
          <w:lang w:val="ro-MD"/>
        </w:rPr>
        <w:t>Persoane</w:t>
      </w:r>
      <w:r w:rsidR="00164E15" w:rsidRPr="00FD6282">
        <w:rPr>
          <w:rFonts w:ascii="Arial" w:hAnsi="Arial" w:cs="Arial"/>
          <w:sz w:val="22"/>
          <w:szCs w:val="22"/>
          <w:lang w:val="ro-MD"/>
        </w:rPr>
        <w:t xml:space="preserve"> fizice și</w:t>
      </w:r>
      <w:r w:rsidR="007F35C6" w:rsidRPr="00FD6282">
        <w:rPr>
          <w:rFonts w:ascii="Arial" w:hAnsi="Arial" w:cs="Arial"/>
          <w:sz w:val="22"/>
          <w:szCs w:val="22"/>
          <w:lang w:val="ro-MD"/>
        </w:rPr>
        <w:t xml:space="preserve"> juridice, rezidente în Republica Moldova</w:t>
      </w:r>
    </w:p>
    <w:p w14:paraId="723CB741" w14:textId="77777777" w:rsidR="00216732" w:rsidRDefault="00216732" w:rsidP="007F35C6">
      <w:pPr>
        <w:spacing w:after="120" w:line="276" w:lineRule="auto"/>
        <w:rPr>
          <w:rFonts w:ascii="Arial" w:hAnsi="Arial" w:cs="Arial"/>
          <w:lang w:val="ro-MD"/>
        </w:rPr>
      </w:pPr>
    </w:p>
    <w:p w14:paraId="2CB0CFD2" w14:textId="77777777" w:rsidR="00FD6282" w:rsidRPr="00FD6282" w:rsidRDefault="00FD6282" w:rsidP="007F35C6">
      <w:pPr>
        <w:spacing w:after="120" w:line="276" w:lineRule="auto"/>
        <w:rPr>
          <w:rFonts w:ascii="Arial" w:hAnsi="Arial" w:cs="Arial"/>
          <w:lang w:val="ro-MD"/>
        </w:rPr>
      </w:pPr>
    </w:p>
    <w:p w14:paraId="1E4F1C7F" w14:textId="77777777" w:rsidR="00216732" w:rsidRPr="00FD6282" w:rsidRDefault="00216732" w:rsidP="00105BAE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  <w:r w:rsidRPr="00FD6282">
        <w:rPr>
          <w:rFonts w:ascii="Arial" w:hAnsi="Arial" w:cs="Arial"/>
          <w:b/>
          <w:lang w:val="ro-MD"/>
        </w:rPr>
        <w:t>Context</w:t>
      </w:r>
    </w:p>
    <w:p w14:paraId="513C4C06" w14:textId="703ADE2F" w:rsidR="00A95F85" w:rsidRPr="00FD6282" w:rsidRDefault="000167A4" w:rsidP="00A95F85">
      <w:pPr>
        <w:spacing w:after="120" w:line="276" w:lineRule="auto"/>
        <w:jc w:val="both"/>
        <w:rPr>
          <w:rFonts w:ascii="Arial" w:hAnsi="Arial" w:cs="Arial"/>
          <w:lang w:val="ro-MD"/>
        </w:rPr>
      </w:pPr>
      <w:r>
        <w:rPr>
          <w:rFonts w:ascii="Arial" w:hAnsi="Arial" w:cs="Arial"/>
          <w:lang w:val="ro-MD"/>
        </w:rPr>
        <w:t xml:space="preserve">IP </w:t>
      </w:r>
      <w:r w:rsidR="00216732" w:rsidRPr="00FD6282">
        <w:rPr>
          <w:rFonts w:ascii="Arial" w:hAnsi="Arial" w:cs="Arial"/>
          <w:lang w:val="ro-MD"/>
        </w:rPr>
        <w:t xml:space="preserve">Keystone Moldova anunță licitație deschisă pentru selectarea </w:t>
      </w:r>
      <w:r w:rsidR="00A95F85" w:rsidRPr="00FD6282">
        <w:rPr>
          <w:rFonts w:ascii="Arial" w:hAnsi="Arial" w:cs="Arial"/>
          <w:lang w:val="ro-MD"/>
        </w:rPr>
        <w:t>unui grup de experți/ companie sociologică</w:t>
      </w:r>
      <w:r w:rsidR="00216732" w:rsidRPr="00FD6282">
        <w:rPr>
          <w:rFonts w:ascii="Arial" w:hAnsi="Arial" w:cs="Arial"/>
          <w:lang w:val="ro-MD"/>
        </w:rPr>
        <w:t xml:space="preserve"> </w:t>
      </w:r>
      <w:r w:rsidR="00A95F85" w:rsidRPr="00FD6282">
        <w:rPr>
          <w:rFonts w:ascii="Arial" w:hAnsi="Arial" w:cs="Arial"/>
          <w:lang w:val="ro-MD"/>
        </w:rPr>
        <w:t>în scopul efectuării unui studiu privind evaluarea situației serviciilor  de cantină de ajutor social în Republica Moldova, inclusiv în contextul pandemiei COVID-19, în cadrul proiectului „Parteneriate pentru servicii de cantină socială incluzive și durabile”, Contract de Grant ENI/ 2021/428-919.</w:t>
      </w:r>
    </w:p>
    <w:p w14:paraId="2DC580B0" w14:textId="77777777" w:rsidR="00036833" w:rsidRPr="00FD6282" w:rsidRDefault="00036833" w:rsidP="00A95F85">
      <w:pPr>
        <w:spacing w:after="120" w:line="276" w:lineRule="auto"/>
        <w:jc w:val="both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Obiectivul general al proiectului este împuternicirea societății civile în vederea fortificării coeziunii sociale și a incluziunii grupurilor vulnerabile prin oferirea de soluții inovatoare pentru servicii de cantină socială durabile și prin utilizarea unui mecanism de donare și redistribuire a surplusului de alimente.</w:t>
      </w:r>
    </w:p>
    <w:p w14:paraId="01F79CEE" w14:textId="0CE6A2A1" w:rsidR="00216732" w:rsidRPr="00FD6282" w:rsidRDefault="00A95F85" w:rsidP="00A95F85">
      <w:pPr>
        <w:spacing w:after="120" w:line="276" w:lineRule="auto"/>
        <w:jc w:val="both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Detalii privind studiul ș</w:t>
      </w:r>
      <w:r w:rsidR="00AB192E" w:rsidRPr="00FD6282">
        <w:rPr>
          <w:rFonts w:ascii="Arial" w:hAnsi="Arial" w:cs="Arial"/>
          <w:lang w:val="ro-MD"/>
        </w:rPr>
        <w:t xml:space="preserve">i responsabilitățile </w:t>
      </w:r>
      <w:r w:rsidRPr="00FD6282">
        <w:rPr>
          <w:rFonts w:ascii="Arial" w:hAnsi="Arial" w:cs="Arial"/>
          <w:lang w:val="ro-MD"/>
        </w:rPr>
        <w:t xml:space="preserve">grupului de experți/ </w:t>
      </w:r>
      <w:r w:rsidR="00AB192E" w:rsidRPr="00FD6282">
        <w:rPr>
          <w:rFonts w:ascii="Arial" w:hAnsi="Arial" w:cs="Arial"/>
          <w:lang w:val="ro-MD"/>
        </w:rPr>
        <w:t xml:space="preserve">companiei sociologice </w:t>
      </w:r>
      <w:r w:rsidR="00216732" w:rsidRPr="00FD6282">
        <w:rPr>
          <w:rFonts w:ascii="Arial" w:hAnsi="Arial" w:cs="Arial"/>
          <w:lang w:val="ro-MD"/>
        </w:rPr>
        <w:t xml:space="preserve">sunt indicate în </w:t>
      </w:r>
      <w:r w:rsidR="00216732" w:rsidRPr="00FD6282">
        <w:rPr>
          <w:rFonts w:ascii="Arial" w:hAnsi="Arial" w:cs="Arial"/>
          <w:b/>
          <w:lang w:val="ro-MD"/>
        </w:rPr>
        <w:t xml:space="preserve">Termenii de </w:t>
      </w:r>
      <w:r w:rsidR="000076E0" w:rsidRPr="00FD6282">
        <w:rPr>
          <w:rFonts w:ascii="Arial" w:hAnsi="Arial" w:cs="Arial"/>
          <w:b/>
          <w:lang w:val="ro-MD"/>
        </w:rPr>
        <w:t>Referință</w:t>
      </w:r>
      <w:r w:rsidR="00FD3200" w:rsidRPr="00FD6282">
        <w:rPr>
          <w:rFonts w:ascii="Arial" w:hAnsi="Arial" w:cs="Arial"/>
          <w:b/>
          <w:lang w:val="ro-MD"/>
        </w:rPr>
        <w:t xml:space="preserve"> (Anexa 1)</w:t>
      </w:r>
    </w:p>
    <w:p w14:paraId="32B05792" w14:textId="77777777" w:rsidR="00FD6282" w:rsidRDefault="00FD6282" w:rsidP="007F35C6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</w:p>
    <w:p w14:paraId="691D173A" w14:textId="77777777" w:rsidR="00AB192E" w:rsidRPr="00FD6282" w:rsidRDefault="00AB192E" w:rsidP="007F35C6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  <w:r w:rsidRPr="00FD6282">
        <w:rPr>
          <w:rFonts w:ascii="Arial" w:hAnsi="Arial" w:cs="Arial"/>
          <w:b/>
          <w:lang w:val="ro-MD"/>
        </w:rPr>
        <w:t>DOSARUL OFERTANTULUI</w:t>
      </w:r>
    </w:p>
    <w:p w14:paraId="1C11042F" w14:textId="77777777" w:rsidR="00AB192E" w:rsidRPr="00FD6282" w:rsidRDefault="00AB192E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 xml:space="preserve">Pentru participare la licitație, ofertantul va prezenta dosarul, care va include oferta tehnică și financiară. </w:t>
      </w:r>
    </w:p>
    <w:p w14:paraId="53DA3911" w14:textId="1D846D5D" w:rsidR="00AB192E" w:rsidRPr="00FD6282" w:rsidRDefault="00AB192E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b/>
          <w:lang w:val="ro-MD"/>
        </w:rPr>
        <w:t>Oferta tehnică</w:t>
      </w:r>
      <w:r w:rsidRPr="00FD6282">
        <w:rPr>
          <w:rFonts w:ascii="Arial" w:hAnsi="Arial" w:cs="Arial"/>
          <w:lang w:val="ro-MD"/>
        </w:rPr>
        <w:t xml:space="preserve"> va include formularul ofertei tehnice completat și semnat de către ofertant conform Formularului de ofertă tehnică</w:t>
      </w:r>
      <w:r w:rsidR="00C25A91" w:rsidRPr="00FD6282">
        <w:rPr>
          <w:rFonts w:ascii="Arial" w:hAnsi="Arial" w:cs="Arial"/>
          <w:lang w:val="ro-MD"/>
        </w:rPr>
        <w:t xml:space="preserve"> (vezi </w:t>
      </w:r>
      <w:r w:rsidR="00C25A91" w:rsidRPr="00FD6282">
        <w:rPr>
          <w:rFonts w:ascii="Arial" w:hAnsi="Arial" w:cs="Arial"/>
          <w:b/>
          <w:lang w:val="ro-MD"/>
        </w:rPr>
        <w:t>Anexa 3 - Oferta tehnica</w:t>
      </w:r>
      <w:r w:rsidR="00C25A91" w:rsidRPr="00FD6282">
        <w:rPr>
          <w:rFonts w:ascii="Arial" w:hAnsi="Arial" w:cs="Arial"/>
          <w:lang w:val="ro-MD"/>
        </w:rPr>
        <w:t>)</w:t>
      </w:r>
      <w:r w:rsidRPr="00FD6282">
        <w:rPr>
          <w:rFonts w:ascii="Arial" w:hAnsi="Arial" w:cs="Arial"/>
          <w:lang w:val="ro-MD"/>
        </w:rPr>
        <w:t xml:space="preserve"> și va include: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FD6282" w:rsidRPr="00FD6282" w14:paraId="0852BBAC" w14:textId="77777777" w:rsidTr="00F614C3">
        <w:tc>
          <w:tcPr>
            <w:tcW w:w="4508" w:type="dxa"/>
          </w:tcPr>
          <w:p w14:paraId="321C48C4" w14:textId="77777777" w:rsidR="00FD6282" w:rsidRDefault="00FD6282" w:rsidP="00F614C3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În</w:t>
            </w:r>
            <w:proofErr w:type="spellEnd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cazul</w:t>
            </w:r>
            <w:proofErr w:type="spellEnd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companiilor</w:t>
            </w:r>
            <w:proofErr w:type="spellEnd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sociologice</w:t>
            </w:r>
            <w:proofErr w:type="spellEnd"/>
          </w:p>
          <w:p w14:paraId="349D3E5B" w14:textId="77777777" w:rsidR="00FD6282" w:rsidRPr="00FD6282" w:rsidRDefault="00FD6282" w:rsidP="00F614C3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509" w:type="dxa"/>
          </w:tcPr>
          <w:p w14:paraId="0F6DF4BD" w14:textId="77777777" w:rsidR="00FD6282" w:rsidRPr="00FD6282" w:rsidRDefault="00FD6282" w:rsidP="00F614C3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În</w:t>
            </w:r>
            <w:proofErr w:type="spellEnd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cazul</w:t>
            </w:r>
            <w:proofErr w:type="spellEnd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grupului</w:t>
            </w:r>
            <w:proofErr w:type="spellEnd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experți</w:t>
            </w:r>
            <w:proofErr w:type="spellEnd"/>
            <w:r w:rsidRPr="00FD628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D6282" w:rsidRPr="00FD6282" w14:paraId="2BEAF803" w14:textId="77777777" w:rsidTr="00F614C3">
        <w:tc>
          <w:tcPr>
            <w:tcW w:w="4508" w:type="dxa"/>
          </w:tcPr>
          <w:p w14:paraId="68F6741F" w14:textId="77777777" w:rsidR="00FD6282" w:rsidRPr="00FD6282" w:rsidRDefault="00FD6282" w:rsidP="00FD628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Profilul organizației cu indicarea cercetărilor  sociologice similare efectuate în ultimii 5 ani;</w:t>
            </w:r>
          </w:p>
          <w:p w14:paraId="51D1C3C5" w14:textId="77777777" w:rsidR="00FD6282" w:rsidRPr="00FD6282" w:rsidRDefault="00FD6282" w:rsidP="00FD628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CV-urile experților incluși în cercetare;</w:t>
            </w:r>
          </w:p>
          <w:p w14:paraId="775035BA" w14:textId="77777777" w:rsidR="00FD6282" w:rsidRPr="00FD6282" w:rsidRDefault="00FD6282" w:rsidP="00FD628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Date despre rețeaua de operatori;</w:t>
            </w:r>
          </w:p>
          <w:p w14:paraId="5B2A269E" w14:textId="77777777" w:rsidR="00FD6282" w:rsidRPr="00FD6282" w:rsidRDefault="00FD6282" w:rsidP="00FD628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Metodologia de verificare a calității datelor;</w:t>
            </w:r>
          </w:p>
          <w:p w14:paraId="7B185396" w14:textId="77777777" w:rsidR="00FD6282" w:rsidRPr="00FD6282" w:rsidRDefault="00FD6282" w:rsidP="00FD628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Metodologia de cercetare, inclusiv eșantionarea în cazul cercetării calitative;</w:t>
            </w:r>
          </w:p>
          <w:p w14:paraId="6F4B99AD" w14:textId="77777777" w:rsidR="00FD6282" w:rsidRPr="00FD6282" w:rsidRDefault="00FD6282" w:rsidP="00FD628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Descrierea metodologiei de procesare a datelor;</w:t>
            </w:r>
          </w:p>
          <w:p w14:paraId="4253692D" w14:textId="77777777" w:rsidR="00FD6282" w:rsidRPr="00FD6282" w:rsidRDefault="00FD6282" w:rsidP="00FD628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Programul detaliat al cercetării și activităților, inclusiv perioada de instruire a operatorilor;</w:t>
            </w:r>
          </w:p>
          <w:p w14:paraId="14F6A969" w14:textId="77777777" w:rsidR="00FD6282" w:rsidRPr="00FD6282" w:rsidRDefault="00FD6282" w:rsidP="00FD6282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3 nume de referință cu adresele, telefoanele </w:t>
            </w:r>
            <w:proofErr w:type="spellStart"/>
            <w:r w:rsidRPr="00FD6282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şi</w:t>
            </w:r>
            <w:proofErr w:type="spellEnd"/>
            <w:r w:rsidRPr="00FD6282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poștele electronice incluse.</w:t>
            </w:r>
          </w:p>
          <w:p w14:paraId="55CDCE40" w14:textId="77777777" w:rsidR="00FD6282" w:rsidRPr="00FD6282" w:rsidRDefault="00FD6282" w:rsidP="00F614C3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509" w:type="dxa"/>
          </w:tcPr>
          <w:p w14:paraId="536E546D" w14:textId="77777777" w:rsidR="00FD6282" w:rsidRPr="00FD6282" w:rsidRDefault="00FD6282" w:rsidP="00FD6282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CV-urile experților incluși în cercetare,  cu indicarea cercetărilor  sociologice similare efectuate în ultimii 5 ani;</w:t>
            </w:r>
          </w:p>
          <w:p w14:paraId="4AA9B802" w14:textId="77777777" w:rsidR="00FD6282" w:rsidRPr="00FD6282" w:rsidRDefault="00FD6282" w:rsidP="00FD6282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Metodologia de verificare a calității datelor;</w:t>
            </w:r>
          </w:p>
          <w:p w14:paraId="6C04F978" w14:textId="77777777" w:rsidR="00FD6282" w:rsidRPr="00FD6282" w:rsidRDefault="00FD6282" w:rsidP="00FD6282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Metodologia de cercetare, inclusiv eșantionarea în cazul cercetării calitative și modalitatea de colectare a datelor cantitative;</w:t>
            </w:r>
          </w:p>
          <w:p w14:paraId="15E35B25" w14:textId="77777777" w:rsidR="00FD6282" w:rsidRPr="00FD6282" w:rsidRDefault="00FD6282" w:rsidP="00FD6282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Descrierea metodologiei de procesare a datelor;</w:t>
            </w:r>
          </w:p>
          <w:p w14:paraId="4E2C594E" w14:textId="77777777" w:rsidR="00FD6282" w:rsidRPr="00FD6282" w:rsidRDefault="00FD6282" w:rsidP="00FD6282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Programul detaliat al cercetării și activităților, inclusiv perioada de instruire a operatorilor;</w:t>
            </w:r>
          </w:p>
          <w:p w14:paraId="166AEE63" w14:textId="77777777" w:rsidR="00FD6282" w:rsidRPr="00FD6282" w:rsidRDefault="00FD6282" w:rsidP="00FD6282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D6282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3 nume de referință cu adresele, telefoanele și poștele electronice incluse. </w:t>
            </w:r>
          </w:p>
          <w:p w14:paraId="1F4818C5" w14:textId="77777777" w:rsidR="00FD6282" w:rsidRPr="00FD6282" w:rsidRDefault="00FD6282" w:rsidP="00F614C3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2F7B56E7" w14:textId="77777777" w:rsidR="00FD3200" w:rsidRPr="00FD6282" w:rsidRDefault="00FD3200" w:rsidP="007F35C6">
      <w:pPr>
        <w:spacing w:after="120" w:line="276" w:lineRule="auto"/>
        <w:rPr>
          <w:rFonts w:ascii="Arial" w:hAnsi="Arial" w:cs="Arial"/>
          <w:bCs/>
          <w:lang w:val="ro-MD"/>
        </w:rPr>
      </w:pPr>
    </w:p>
    <w:p w14:paraId="20CBE946" w14:textId="06F9A0EE" w:rsidR="000076E0" w:rsidRPr="00FD6282" w:rsidRDefault="000076E0" w:rsidP="007F35C6">
      <w:pPr>
        <w:spacing w:after="120" w:line="276" w:lineRule="auto"/>
        <w:rPr>
          <w:rFonts w:ascii="Arial" w:hAnsi="Arial" w:cs="Arial"/>
          <w:b/>
          <w:lang w:val="ro-MD"/>
        </w:rPr>
      </w:pPr>
      <w:r w:rsidRPr="00FD6282">
        <w:rPr>
          <w:rFonts w:ascii="Arial" w:hAnsi="Arial" w:cs="Arial"/>
          <w:b/>
          <w:lang w:val="ro-MD"/>
        </w:rPr>
        <w:t xml:space="preserve">La concurs pot participa doar persoane </w:t>
      </w:r>
      <w:r w:rsidR="00036833" w:rsidRPr="00FD6282">
        <w:rPr>
          <w:rFonts w:ascii="Arial" w:hAnsi="Arial" w:cs="Arial"/>
          <w:b/>
          <w:lang w:val="ro-MD"/>
        </w:rPr>
        <w:t xml:space="preserve">fizice/ </w:t>
      </w:r>
      <w:r w:rsidRPr="00FD6282">
        <w:rPr>
          <w:rFonts w:ascii="Arial" w:hAnsi="Arial" w:cs="Arial"/>
          <w:b/>
          <w:lang w:val="ro-MD"/>
        </w:rPr>
        <w:t>juridice rezidente în Republica Moldova.</w:t>
      </w:r>
    </w:p>
    <w:p w14:paraId="49C0F2FA" w14:textId="4A131832" w:rsidR="00AB192E" w:rsidRPr="00FD6282" w:rsidRDefault="000076E0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b/>
          <w:lang w:val="ro-MD"/>
        </w:rPr>
        <w:t>Oferta financiară</w:t>
      </w:r>
      <w:r w:rsidRPr="00FD6282">
        <w:rPr>
          <w:rFonts w:ascii="Arial" w:hAnsi="Arial" w:cs="Arial"/>
          <w:lang w:val="ro-MD"/>
        </w:rPr>
        <w:t xml:space="preserve"> va include formularul ofertei financiare completat și</w:t>
      </w:r>
      <w:r w:rsidR="00036833" w:rsidRPr="00FD6282">
        <w:rPr>
          <w:rFonts w:ascii="Arial" w:hAnsi="Arial" w:cs="Arial"/>
          <w:lang w:val="ro-MD"/>
        </w:rPr>
        <w:t xml:space="preserve"> semnat de către ofertant în MDL</w:t>
      </w:r>
      <w:r w:rsidR="005B37C7">
        <w:rPr>
          <w:rFonts w:ascii="Arial" w:hAnsi="Arial" w:cs="Arial"/>
          <w:lang w:val="ro-MD"/>
        </w:rPr>
        <w:t xml:space="preserve"> la cota TVA zero %,</w:t>
      </w:r>
      <w:r w:rsidRPr="00FD6282">
        <w:rPr>
          <w:rFonts w:ascii="Arial" w:hAnsi="Arial" w:cs="Arial"/>
          <w:lang w:val="ro-MD"/>
        </w:rPr>
        <w:t xml:space="preserve"> conform Formularului de ofertă financiară</w:t>
      </w:r>
      <w:r w:rsidR="00C25A91" w:rsidRPr="00FD6282">
        <w:rPr>
          <w:rFonts w:ascii="Arial" w:hAnsi="Arial" w:cs="Arial"/>
          <w:lang w:val="ro-MD"/>
        </w:rPr>
        <w:t xml:space="preserve"> (vezi </w:t>
      </w:r>
      <w:r w:rsidR="00C25A91" w:rsidRPr="00FD6282">
        <w:rPr>
          <w:rFonts w:ascii="Arial" w:hAnsi="Arial" w:cs="Arial"/>
          <w:b/>
          <w:lang w:val="ro-MD"/>
        </w:rPr>
        <w:t>Anexa 4 - Oferta financiara</w:t>
      </w:r>
      <w:r w:rsidR="00C25A91" w:rsidRPr="00FD6282">
        <w:rPr>
          <w:rFonts w:ascii="Arial" w:hAnsi="Arial" w:cs="Arial"/>
          <w:lang w:val="ro-MD"/>
        </w:rPr>
        <w:t>)</w:t>
      </w:r>
      <w:r w:rsidRPr="00FD6282">
        <w:rPr>
          <w:rFonts w:ascii="Arial" w:hAnsi="Arial" w:cs="Arial"/>
          <w:lang w:val="ro-MD"/>
        </w:rPr>
        <w:t>.</w:t>
      </w:r>
    </w:p>
    <w:p w14:paraId="0A3644C7" w14:textId="77777777" w:rsidR="007F35C6" w:rsidRPr="00FD6282" w:rsidRDefault="007F35C6" w:rsidP="007F35C6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</w:p>
    <w:p w14:paraId="5EF9459B" w14:textId="77777777" w:rsidR="000076E0" w:rsidRPr="00FD6282" w:rsidRDefault="000076E0" w:rsidP="007F35C6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  <w:r w:rsidRPr="00FD6282">
        <w:rPr>
          <w:rFonts w:ascii="Arial" w:hAnsi="Arial" w:cs="Arial"/>
          <w:b/>
          <w:lang w:val="ro-MD"/>
        </w:rPr>
        <w:t xml:space="preserve">CONDIȚII DE CONTRACTARE ȘI MODALITATEA DE </w:t>
      </w:r>
      <w:r w:rsidR="002B2B96" w:rsidRPr="00FD6282">
        <w:rPr>
          <w:rFonts w:ascii="Arial" w:hAnsi="Arial" w:cs="Arial"/>
          <w:b/>
          <w:lang w:val="ro-MD"/>
        </w:rPr>
        <w:t>PLATĂ</w:t>
      </w:r>
    </w:p>
    <w:p w14:paraId="1BF037CF" w14:textId="4F2B9CFE" w:rsidR="00AB192E" w:rsidRPr="00FD6282" w:rsidRDefault="00036833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IP</w:t>
      </w:r>
      <w:r w:rsidR="000076E0" w:rsidRPr="00FD6282">
        <w:rPr>
          <w:rFonts w:ascii="Arial" w:hAnsi="Arial" w:cs="Arial"/>
          <w:lang w:val="ro-MD"/>
        </w:rPr>
        <w:t xml:space="preserve"> Keystone Moldova va semna un contract de prestări servicii cu persoana</w:t>
      </w:r>
      <w:r w:rsidRPr="00FD6282">
        <w:rPr>
          <w:rFonts w:ascii="Arial" w:hAnsi="Arial" w:cs="Arial"/>
          <w:lang w:val="ro-MD"/>
        </w:rPr>
        <w:t xml:space="preserve"> fizică/</w:t>
      </w:r>
      <w:r w:rsidR="000076E0" w:rsidRPr="00FD6282">
        <w:rPr>
          <w:rFonts w:ascii="Arial" w:hAnsi="Arial" w:cs="Arial"/>
          <w:lang w:val="ro-MD"/>
        </w:rPr>
        <w:t xml:space="preserve"> juridică pentru desfășurarea studiului.</w:t>
      </w:r>
    </w:p>
    <w:p w14:paraId="40A99F4B" w14:textId="7EF3231E" w:rsidR="007C4751" w:rsidRPr="00FD6282" w:rsidRDefault="00036833" w:rsidP="007F35C6">
      <w:pPr>
        <w:spacing w:after="120" w:line="276" w:lineRule="auto"/>
        <w:rPr>
          <w:rFonts w:ascii="Arial" w:hAnsi="Arial" w:cs="Arial"/>
          <w:b/>
          <w:lang w:val="ro-MD"/>
        </w:rPr>
      </w:pPr>
      <w:r w:rsidRPr="00FD6282">
        <w:rPr>
          <w:rFonts w:ascii="Arial" w:hAnsi="Arial" w:cs="Arial"/>
          <w:b/>
          <w:lang w:val="ro-MD"/>
        </w:rPr>
        <w:t>Contractul va fi încheiat în MDL</w:t>
      </w:r>
      <w:r w:rsidR="000076E0" w:rsidRPr="00FD6282">
        <w:rPr>
          <w:rFonts w:ascii="Arial" w:hAnsi="Arial" w:cs="Arial"/>
          <w:b/>
          <w:lang w:val="ro-MD"/>
        </w:rPr>
        <w:t xml:space="preserve">, în conformitate cu oferta financiară depusă. </w:t>
      </w:r>
    </w:p>
    <w:p w14:paraId="48A5C47C" w14:textId="1D6A9C39" w:rsidR="000076E0" w:rsidRPr="00FD6282" w:rsidRDefault="00FD3200" w:rsidP="007F35C6">
      <w:pPr>
        <w:spacing w:after="120" w:line="276" w:lineRule="auto"/>
        <w:rPr>
          <w:rFonts w:ascii="Arial" w:hAnsi="Arial" w:cs="Arial"/>
          <w:b/>
          <w:lang w:val="ro-MD"/>
        </w:rPr>
      </w:pPr>
      <w:r w:rsidRPr="00FD6282">
        <w:rPr>
          <w:rFonts w:ascii="Arial" w:hAnsi="Arial" w:cs="Arial"/>
          <w:b/>
          <w:lang w:val="ro-MD"/>
        </w:rPr>
        <w:t>Plata va fi efectuată în lei moldovenești, prin transfer bancar</w:t>
      </w:r>
      <w:r w:rsidR="000076E0" w:rsidRPr="00FD6282">
        <w:rPr>
          <w:rFonts w:ascii="Arial" w:hAnsi="Arial" w:cs="Arial"/>
          <w:b/>
          <w:lang w:val="ro-MD"/>
        </w:rPr>
        <w:t>.</w:t>
      </w:r>
    </w:p>
    <w:p w14:paraId="1A6FA7D5" w14:textId="0E7A6C20" w:rsidR="000076E0" w:rsidRPr="00FD6282" w:rsidRDefault="000076E0" w:rsidP="007F35C6">
      <w:pPr>
        <w:spacing w:after="120" w:line="276" w:lineRule="auto"/>
        <w:ind w:firstLine="720"/>
        <w:jc w:val="both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Plata pentru serviciile p</w:t>
      </w:r>
      <w:r w:rsidR="00B539E9" w:rsidRPr="00FD6282">
        <w:rPr>
          <w:rFonts w:ascii="Arial" w:hAnsi="Arial" w:cs="Arial"/>
          <w:lang w:val="ro-MD"/>
        </w:rPr>
        <w:t>restate va fi efectuată în  2</w:t>
      </w:r>
      <w:r w:rsidRPr="00FD6282">
        <w:rPr>
          <w:rFonts w:ascii="Arial" w:hAnsi="Arial" w:cs="Arial"/>
          <w:lang w:val="ro-MD"/>
        </w:rPr>
        <w:t xml:space="preserve">  tranșe: </w:t>
      </w:r>
    </w:p>
    <w:p w14:paraId="4886679A" w14:textId="6629D64D" w:rsidR="000076E0" w:rsidRPr="00FD6282" w:rsidRDefault="00B539E9" w:rsidP="007F35C6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60% din plată</w:t>
      </w:r>
      <w:r w:rsidR="000076E0" w:rsidRPr="00FD6282">
        <w:rPr>
          <w:rFonts w:ascii="Arial" w:hAnsi="Arial" w:cs="Arial"/>
          <w:lang w:val="ro-MD"/>
        </w:rPr>
        <w:t xml:space="preserve"> vor fi efectuate  </w:t>
      </w:r>
      <w:r w:rsidRPr="00FD6282">
        <w:rPr>
          <w:rFonts w:ascii="Arial" w:hAnsi="Arial" w:cs="Arial"/>
          <w:lang w:val="ro-MD"/>
        </w:rPr>
        <w:t>după  prezentarea raportului de pilotare și instrumentele de cercetare revizuite</w:t>
      </w:r>
      <w:r w:rsidR="000076E0" w:rsidRPr="00FD6282">
        <w:rPr>
          <w:rFonts w:ascii="Arial" w:hAnsi="Arial" w:cs="Arial"/>
          <w:lang w:val="ro-MD"/>
        </w:rPr>
        <w:t xml:space="preserve">. </w:t>
      </w:r>
    </w:p>
    <w:p w14:paraId="169AE952" w14:textId="0992B303" w:rsidR="00B539E9" w:rsidRPr="00FD6282" w:rsidRDefault="00B539E9" w:rsidP="00B539E9">
      <w:pPr>
        <w:pStyle w:val="ListParagraph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4</w:t>
      </w:r>
      <w:r w:rsidR="000076E0" w:rsidRPr="00FD6282">
        <w:rPr>
          <w:rFonts w:ascii="Arial" w:hAnsi="Arial" w:cs="Arial"/>
          <w:lang w:val="ro-MD"/>
        </w:rPr>
        <w:t xml:space="preserve">0% din plată  vor fi efectuate  după  prezentarea raportului </w:t>
      </w:r>
      <w:r w:rsidRPr="00FD6282">
        <w:rPr>
          <w:rFonts w:ascii="Arial" w:hAnsi="Arial" w:cs="Arial"/>
          <w:lang w:val="ro-MD"/>
        </w:rPr>
        <w:t xml:space="preserve">final al studiului. </w:t>
      </w:r>
    </w:p>
    <w:p w14:paraId="139D6E24" w14:textId="4FF5AC88" w:rsidR="00CA5BD3" w:rsidRPr="00FD6282" w:rsidRDefault="00CA5BD3" w:rsidP="00B539E9">
      <w:pPr>
        <w:spacing w:after="120" w:line="276" w:lineRule="auto"/>
        <w:jc w:val="both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b/>
          <w:lang w:val="ro-MD"/>
        </w:rPr>
        <w:t>ATENŢIE</w:t>
      </w:r>
      <w:r w:rsidRPr="00FD6282">
        <w:rPr>
          <w:rFonts w:ascii="Arial" w:hAnsi="Arial" w:cs="Arial"/>
          <w:lang w:val="ro-MD"/>
        </w:rPr>
        <w:t xml:space="preserve">: Oferta tehnică </w:t>
      </w:r>
      <w:proofErr w:type="spellStart"/>
      <w:r w:rsidRPr="00FD6282">
        <w:rPr>
          <w:rFonts w:ascii="Arial" w:hAnsi="Arial" w:cs="Arial"/>
          <w:lang w:val="ro-MD"/>
        </w:rPr>
        <w:t>şi</w:t>
      </w:r>
      <w:proofErr w:type="spellEnd"/>
      <w:r w:rsidRPr="00FD6282">
        <w:rPr>
          <w:rFonts w:ascii="Arial" w:hAnsi="Arial" w:cs="Arial"/>
          <w:lang w:val="ro-MD"/>
        </w:rPr>
        <w:t xml:space="preserve"> oferta financiară vor fi transmise în două e-mail-uri diferite la următoarele adrese:</w:t>
      </w:r>
    </w:p>
    <w:p w14:paraId="19970A10" w14:textId="77777777" w:rsidR="00CA5BD3" w:rsidRPr="00FD6282" w:rsidRDefault="00CA5BD3" w:rsidP="00CA5BD3">
      <w:pPr>
        <w:pStyle w:val="ListParagraph"/>
        <w:numPr>
          <w:ilvl w:val="0"/>
          <w:numId w:val="7"/>
        </w:numPr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 xml:space="preserve">Oferta tehnică la adresa: </w:t>
      </w:r>
      <w:hyperlink r:id="rId8" w:history="1">
        <w:r w:rsidRPr="00FD6282">
          <w:rPr>
            <w:rStyle w:val="Hyperlink"/>
            <w:rFonts w:ascii="Arial" w:hAnsi="Arial" w:cs="Arial"/>
            <w:lang w:val="ro-MD"/>
          </w:rPr>
          <w:t>nciocan@khs.org</w:t>
        </w:r>
      </w:hyperlink>
    </w:p>
    <w:p w14:paraId="5269B704" w14:textId="77777777" w:rsidR="00CA5BD3" w:rsidRPr="00FD6282" w:rsidRDefault="00CA5BD3" w:rsidP="00CA5BD3">
      <w:pPr>
        <w:pStyle w:val="ListParagraph"/>
        <w:numPr>
          <w:ilvl w:val="0"/>
          <w:numId w:val="7"/>
        </w:numPr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 xml:space="preserve">Oferta financiară la adresa: </w:t>
      </w:r>
      <w:hyperlink r:id="rId9" w:history="1">
        <w:r w:rsidRPr="00FD6282">
          <w:rPr>
            <w:rStyle w:val="Hyperlink"/>
            <w:rFonts w:ascii="Arial" w:hAnsi="Arial" w:cs="Arial"/>
            <w:lang w:val="ro-MD"/>
          </w:rPr>
          <w:t>dpogor@khs.org</w:t>
        </w:r>
      </w:hyperlink>
      <w:r w:rsidRPr="00FD6282">
        <w:rPr>
          <w:rFonts w:ascii="Arial" w:hAnsi="Arial" w:cs="Arial"/>
          <w:lang w:val="ro-MD"/>
        </w:rPr>
        <w:t xml:space="preserve"> </w:t>
      </w:r>
    </w:p>
    <w:p w14:paraId="55FBB4FB" w14:textId="10F2F9A1" w:rsidR="000076E0" w:rsidRPr="00FD6282" w:rsidRDefault="00CA5BD3" w:rsidP="00CA5BD3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lastRenderedPageBreak/>
        <w:t xml:space="preserve"> În câmpul subiect va fi indicat următorul text:</w:t>
      </w:r>
      <w:r w:rsidR="000076E0" w:rsidRPr="00FD6282">
        <w:rPr>
          <w:rFonts w:ascii="Arial" w:hAnsi="Arial" w:cs="Arial"/>
          <w:lang w:val="ro-MD"/>
        </w:rPr>
        <w:t xml:space="preserve"> </w:t>
      </w:r>
    </w:p>
    <w:p w14:paraId="345AEA9C" w14:textId="4F8ED238" w:rsidR="000076E0" w:rsidRPr="00FD6282" w:rsidRDefault="000076E0" w:rsidP="00B539E9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b/>
          <w:u w:val="single"/>
          <w:lang w:val="ro-MD"/>
        </w:rPr>
      </w:pPr>
      <w:r w:rsidRPr="00FD6282">
        <w:rPr>
          <w:rFonts w:ascii="Arial" w:hAnsi="Arial" w:cs="Arial"/>
          <w:b/>
          <w:u w:val="single"/>
          <w:lang w:val="ro-MD"/>
        </w:rPr>
        <w:t xml:space="preserve">Pentru oferta tehnică: </w:t>
      </w:r>
      <w:r w:rsidR="00B539E9" w:rsidRPr="00FD6282">
        <w:rPr>
          <w:rFonts w:ascii="Arial" w:hAnsi="Arial" w:cs="Arial"/>
          <w:b/>
          <w:u w:val="single"/>
          <w:lang w:val="ro-MD"/>
        </w:rPr>
        <w:t>Studiu Servicii de cantină de ajutor social</w:t>
      </w:r>
      <w:r w:rsidR="00237F59" w:rsidRPr="00FD6282">
        <w:rPr>
          <w:rFonts w:ascii="Arial" w:hAnsi="Arial" w:cs="Arial"/>
          <w:b/>
          <w:u w:val="single"/>
          <w:lang w:val="ro-MD"/>
        </w:rPr>
        <w:t xml:space="preserve"> </w:t>
      </w:r>
      <w:r w:rsidRPr="00FD6282">
        <w:rPr>
          <w:rFonts w:ascii="Arial" w:hAnsi="Arial" w:cs="Arial"/>
          <w:b/>
          <w:u w:val="single"/>
          <w:lang w:val="ro-MD"/>
        </w:rPr>
        <w:t>ofertă tehnică</w:t>
      </w:r>
      <w:r w:rsidR="00237F59" w:rsidRPr="00FD6282">
        <w:rPr>
          <w:rFonts w:ascii="Arial" w:hAnsi="Arial" w:cs="Arial"/>
          <w:b/>
          <w:u w:val="single"/>
          <w:lang w:val="ro-MD"/>
        </w:rPr>
        <w:t xml:space="preserve"> </w:t>
      </w:r>
      <w:r w:rsidRPr="00FD6282">
        <w:rPr>
          <w:rFonts w:ascii="Arial" w:hAnsi="Arial" w:cs="Arial"/>
          <w:b/>
          <w:color w:val="2F5496" w:themeColor="accent5" w:themeShade="BF"/>
          <w:u w:val="single"/>
          <w:lang w:val="ro-MD"/>
        </w:rPr>
        <w:t xml:space="preserve">denumire companie. </w:t>
      </w:r>
    </w:p>
    <w:p w14:paraId="1EE72BF4" w14:textId="39E67141" w:rsidR="000076E0" w:rsidRPr="00FD6282" w:rsidRDefault="000076E0" w:rsidP="00B539E9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  <w:b/>
          <w:u w:val="single"/>
          <w:lang w:val="ro-MD"/>
        </w:rPr>
      </w:pPr>
      <w:r w:rsidRPr="00FD6282">
        <w:rPr>
          <w:rFonts w:ascii="Arial" w:hAnsi="Arial" w:cs="Arial"/>
          <w:b/>
          <w:u w:val="single"/>
          <w:lang w:val="ro-MD"/>
        </w:rPr>
        <w:t xml:space="preserve">Pentru oferta financiară: </w:t>
      </w:r>
      <w:r w:rsidR="00B539E9" w:rsidRPr="00FD6282">
        <w:rPr>
          <w:rFonts w:ascii="Arial" w:hAnsi="Arial" w:cs="Arial"/>
          <w:b/>
          <w:u w:val="single"/>
          <w:lang w:val="ro-MD"/>
        </w:rPr>
        <w:t>Studiu Servicii de cantină de ajutor social</w:t>
      </w:r>
      <w:r w:rsidR="00237F59" w:rsidRPr="00FD6282">
        <w:rPr>
          <w:rFonts w:ascii="Arial" w:hAnsi="Arial" w:cs="Arial"/>
          <w:b/>
          <w:u w:val="single"/>
          <w:lang w:val="ro-MD"/>
        </w:rPr>
        <w:t xml:space="preserve"> </w:t>
      </w:r>
      <w:r w:rsidRPr="00FD6282">
        <w:rPr>
          <w:rFonts w:ascii="Arial" w:hAnsi="Arial" w:cs="Arial"/>
          <w:b/>
          <w:u w:val="single"/>
          <w:lang w:val="ro-MD"/>
        </w:rPr>
        <w:t>ofertă financiară</w:t>
      </w:r>
      <w:r w:rsidR="00237F59" w:rsidRPr="00FD6282">
        <w:rPr>
          <w:rFonts w:ascii="Arial" w:hAnsi="Arial" w:cs="Arial"/>
          <w:b/>
          <w:u w:val="single"/>
          <w:lang w:val="ro-MD"/>
        </w:rPr>
        <w:t xml:space="preserve"> </w:t>
      </w:r>
      <w:r w:rsidRPr="00FD6282">
        <w:rPr>
          <w:rFonts w:ascii="Arial" w:hAnsi="Arial" w:cs="Arial"/>
          <w:b/>
          <w:color w:val="2F5496" w:themeColor="accent5" w:themeShade="BF"/>
          <w:u w:val="single"/>
          <w:lang w:val="ro-MD"/>
        </w:rPr>
        <w:t xml:space="preserve">denumire companie </w:t>
      </w:r>
    </w:p>
    <w:p w14:paraId="457C9DDF" w14:textId="77777777" w:rsidR="00C25A91" w:rsidRPr="00FD6282" w:rsidRDefault="00C25A91" w:rsidP="00FD6282">
      <w:pPr>
        <w:spacing w:after="120" w:line="276" w:lineRule="auto"/>
        <w:jc w:val="both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 xml:space="preserve">După depunerea dosarului de aplicare, Vă rugăm să vă asigurați că acesta a fost recepționat de către Keystone Moldova prin recepționarea unui e-mail de confirmare. În lipsa confirmării, Keystone Moldova nu poartă răspundere pentru dosarele care nu au fost recepționate. </w:t>
      </w:r>
    </w:p>
    <w:p w14:paraId="53035CE4" w14:textId="1DF806F5" w:rsidR="00AB192E" w:rsidRPr="00FD6282" w:rsidRDefault="00B47A06" w:rsidP="00FD6282">
      <w:pPr>
        <w:spacing w:after="120" w:line="276" w:lineRule="auto"/>
        <w:jc w:val="both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 xml:space="preserve">Un ofertant poate retrage, înlocui sau modifica oferta după ce a fost depusă în orice moment înainte de termenul limită pentru depunere, prin trimiterea unei notificări scrise către </w:t>
      </w:r>
      <w:r w:rsidR="000167A4">
        <w:rPr>
          <w:rFonts w:ascii="Arial" w:hAnsi="Arial" w:cs="Arial"/>
          <w:lang w:val="ro-MD"/>
        </w:rPr>
        <w:t>Keystone Moldova</w:t>
      </w:r>
      <w:r w:rsidRPr="00FD6282">
        <w:rPr>
          <w:rFonts w:ascii="Arial" w:hAnsi="Arial" w:cs="Arial"/>
          <w:lang w:val="ro-MD"/>
        </w:rPr>
        <w:t>. Înlocuirea sau modificarea corespunzătoare a ofertei, dacă există, trebuie să însoțească notificarea scrisă respectivă. Toate notificările trebuie trimise în același mod ca și cel specificat pentru depunerea ofertelor, marcându-le clar prin adăugarea cuvintelor „RETRAGERE” „SUBSTITUIRE” sau „MODIFICARE” la subiectul e-mailului.</w:t>
      </w:r>
    </w:p>
    <w:p w14:paraId="0BD29212" w14:textId="77777777" w:rsidR="00C25A91" w:rsidRPr="00FD6282" w:rsidRDefault="00C25A91" w:rsidP="007F35C6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</w:p>
    <w:p w14:paraId="457B7E19" w14:textId="77777777" w:rsidR="00B47A06" w:rsidRPr="00FD6282" w:rsidRDefault="00B47A06" w:rsidP="007F35C6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  <w:r w:rsidRPr="00FD6282">
        <w:rPr>
          <w:rFonts w:ascii="Arial" w:hAnsi="Arial" w:cs="Arial"/>
          <w:b/>
          <w:lang w:val="ro-MD"/>
        </w:rPr>
        <w:t>PROCEDURA DE SELECŢIE</w:t>
      </w:r>
    </w:p>
    <w:p w14:paraId="2DA16BF6" w14:textId="77777777" w:rsidR="00B47A06" w:rsidRPr="00FD6282" w:rsidRDefault="0073340E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Selecția</w:t>
      </w:r>
      <w:r w:rsidR="00B47A06" w:rsidRPr="00FD6282">
        <w:rPr>
          <w:rFonts w:ascii="Arial" w:hAnsi="Arial" w:cs="Arial"/>
          <w:lang w:val="ro-MD"/>
        </w:rPr>
        <w:t xml:space="preserve"> ofertantului va fi realizată în două etape: </w:t>
      </w:r>
    </w:p>
    <w:p w14:paraId="24B77EE8" w14:textId="77777777" w:rsidR="00B47A06" w:rsidRPr="00FD6282" w:rsidRDefault="00B47A06" w:rsidP="007F35C6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 xml:space="preserve">Analiza ofertelor tehnice conform criteriilor specificate cu acordarea punctajului respectiv. </w:t>
      </w:r>
    </w:p>
    <w:p w14:paraId="2E8C4926" w14:textId="77777777" w:rsidR="00B47A06" w:rsidRPr="00FD6282" w:rsidRDefault="00B47A06" w:rsidP="007F35C6">
      <w:pPr>
        <w:pStyle w:val="ListParagraph"/>
        <w:numPr>
          <w:ilvl w:val="0"/>
          <w:numId w:val="4"/>
        </w:num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 xml:space="preserve">Analiza ofertelor financiare </w:t>
      </w:r>
      <w:r w:rsidR="0073340E" w:rsidRPr="00FD6282">
        <w:rPr>
          <w:rFonts w:ascii="Arial" w:hAnsi="Arial" w:cs="Arial"/>
          <w:lang w:val="ro-MD"/>
        </w:rPr>
        <w:t>și</w:t>
      </w:r>
      <w:r w:rsidRPr="00FD6282">
        <w:rPr>
          <w:rFonts w:ascii="Arial" w:hAnsi="Arial" w:cs="Arial"/>
          <w:lang w:val="ro-MD"/>
        </w:rPr>
        <w:t xml:space="preserve"> calcularea punctajului conform formulei unice de calcul. </w:t>
      </w:r>
    </w:p>
    <w:p w14:paraId="56DEF97D" w14:textId="77777777" w:rsidR="00AB192E" w:rsidRPr="00FD6282" w:rsidRDefault="00B47A06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 xml:space="preserve">Oferta </w:t>
      </w:r>
      <w:r w:rsidR="0073340E" w:rsidRPr="00FD6282">
        <w:rPr>
          <w:rFonts w:ascii="Arial" w:hAnsi="Arial" w:cs="Arial"/>
          <w:lang w:val="ro-MD"/>
        </w:rPr>
        <w:t>câștigătoare</w:t>
      </w:r>
      <w:r w:rsidRPr="00FD6282">
        <w:rPr>
          <w:rFonts w:ascii="Arial" w:hAnsi="Arial" w:cs="Arial"/>
          <w:lang w:val="ro-MD"/>
        </w:rPr>
        <w:t xml:space="preserve"> va fi oferta cu cel mai mare punctaj acumulat (oferta tehnică + oferta financiară).</w:t>
      </w:r>
    </w:p>
    <w:p w14:paraId="435F9F36" w14:textId="77777777" w:rsidR="007F35C6" w:rsidRPr="00FD6282" w:rsidRDefault="007F35C6" w:rsidP="00FD6282">
      <w:pPr>
        <w:spacing w:after="120" w:line="276" w:lineRule="auto"/>
        <w:rPr>
          <w:rFonts w:ascii="Arial" w:hAnsi="Arial" w:cs="Arial"/>
          <w:b/>
          <w:lang w:val="ro-MD"/>
        </w:rPr>
      </w:pPr>
    </w:p>
    <w:p w14:paraId="466BA82B" w14:textId="77777777" w:rsidR="00184008" w:rsidRPr="00FD6282" w:rsidRDefault="00B47A06" w:rsidP="007F35C6">
      <w:pPr>
        <w:spacing w:after="120" w:line="276" w:lineRule="auto"/>
        <w:jc w:val="center"/>
        <w:rPr>
          <w:rFonts w:ascii="Arial" w:hAnsi="Arial" w:cs="Arial"/>
          <w:b/>
          <w:lang w:val="ro-MD"/>
        </w:rPr>
      </w:pPr>
      <w:r w:rsidRPr="00FD6282">
        <w:rPr>
          <w:rFonts w:ascii="Arial" w:hAnsi="Arial" w:cs="Arial"/>
          <w:b/>
          <w:lang w:val="ro-MD"/>
        </w:rPr>
        <w:t>ANALIZA OFERTEI TEHNICE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125"/>
      </w:tblGrid>
      <w:tr w:rsidR="00B47A06" w:rsidRPr="00FD6282" w14:paraId="76CEC8A1" w14:textId="77777777" w:rsidTr="007F35C6">
        <w:tc>
          <w:tcPr>
            <w:tcW w:w="7225" w:type="dxa"/>
          </w:tcPr>
          <w:p w14:paraId="2B1F5363" w14:textId="77777777" w:rsidR="00B47A06" w:rsidRPr="00FD6282" w:rsidRDefault="00B47A06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Criterii</w:t>
            </w:r>
          </w:p>
        </w:tc>
        <w:tc>
          <w:tcPr>
            <w:tcW w:w="2125" w:type="dxa"/>
          </w:tcPr>
          <w:p w14:paraId="6BCEC7AA" w14:textId="77777777" w:rsidR="00B47A06" w:rsidRPr="00FD6282" w:rsidRDefault="00B47A06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Punctaj max. acordat</w:t>
            </w:r>
          </w:p>
        </w:tc>
      </w:tr>
      <w:tr w:rsidR="00B47A06" w:rsidRPr="00FD6282" w14:paraId="32777E4A" w14:textId="77777777" w:rsidTr="007F35C6">
        <w:tc>
          <w:tcPr>
            <w:tcW w:w="7225" w:type="dxa"/>
          </w:tcPr>
          <w:p w14:paraId="75F3BCB3" w14:textId="77777777" w:rsidR="00B47A06" w:rsidRPr="00FD6282" w:rsidRDefault="00B47A06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Corespunderea metodologiei de cercetare cu Termenii de Referință</w:t>
            </w:r>
          </w:p>
        </w:tc>
        <w:tc>
          <w:tcPr>
            <w:tcW w:w="2125" w:type="dxa"/>
          </w:tcPr>
          <w:p w14:paraId="229B14BE" w14:textId="77777777" w:rsidR="00B47A06" w:rsidRPr="00FD6282" w:rsidRDefault="00B47A06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30 puncte</w:t>
            </w:r>
          </w:p>
        </w:tc>
      </w:tr>
      <w:tr w:rsidR="00B47A06" w:rsidRPr="00FD6282" w14:paraId="3AC01369" w14:textId="77777777" w:rsidTr="007F35C6">
        <w:tc>
          <w:tcPr>
            <w:tcW w:w="7225" w:type="dxa"/>
          </w:tcPr>
          <w:p w14:paraId="2D349861" w14:textId="56115D99" w:rsidR="00B47A06" w:rsidRPr="00FD6282" w:rsidRDefault="00036833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Experiență de cel puțin 5</w:t>
            </w:r>
            <w:r w:rsidR="00C22346" w:rsidRPr="00FD6282">
              <w:rPr>
                <w:rFonts w:ascii="Arial" w:hAnsi="Arial" w:cs="Arial"/>
                <w:lang w:val="ro-MD"/>
              </w:rPr>
              <w:t xml:space="preserve"> ani de experiență  în organizarea cercetărilor sociologice la nivel național </w:t>
            </w:r>
            <w:proofErr w:type="spellStart"/>
            <w:r w:rsidR="00C22346" w:rsidRPr="00FD6282">
              <w:rPr>
                <w:rFonts w:ascii="Arial" w:hAnsi="Arial" w:cs="Arial"/>
                <w:lang w:val="ro-MD"/>
              </w:rPr>
              <w:t>şi</w:t>
            </w:r>
            <w:proofErr w:type="spellEnd"/>
            <w:r w:rsidR="00C22346" w:rsidRPr="00FD6282">
              <w:rPr>
                <w:rFonts w:ascii="Arial" w:hAnsi="Arial" w:cs="Arial"/>
                <w:lang w:val="ro-MD"/>
              </w:rPr>
              <w:t xml:space="preserve"> regional.</w:t>
            </w:r>
          </w:p>
        </w:tc>
        <w:tc>
          <w:tcPr>
            <w:tcW w:w="2125" w:type="dxa"/>
          </w:tcPr>
          <w:p w14:paraId="55C67D41" w14:textId="77777777" w:rsidR="00B47A06" w:rsidRPr="00FD6282" w:rsidRDefault="00C22346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5</w:t>
            </w:r>
            <w:r w:rsidR="00101D1B" w:rsidRPr="00FD6282">
              <w:rPr>
                <w:rFonts w:ascii="Arial" w:hAnsi="Arial" w:cs="Arial"/>
                <w:lang w:val="ro-MD"/>
              </w:rPr>
              <w:t xml:space="preserve"> puncte</w:t>
            </w:r>
          </w:p>
        </w:tc>
      </w:tr>
      <w:tr w:rsidR="00B47A06" w:rsidRPr="00FD6282" w14:paraId="0E4F2152" w14:textId="77777777" w:rsidTr="007F35C6">
        <w:tc>
          <w:tcPr>
            <w:tcW w:w="7225" w:type="dxa"/>
          </w:tcPr>
          <w:p w14:paraId="75B57317" w14:textId="77777777" w:rsidR="00B47A06" w:rsidRPr="00FD6282" w:rsidRDefault="00C22346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bCs/>
                <w:lang w:val="ro-MD"/>
              </w:rPr>
              <w:t>Experiență anterioară de analiză statistică a datelor  colectate și de elaborare a rapoartelor</w:t>
            </w:r>
          </w:p>
        </w:tc>
        <w:tc>
          <w:tcPr>
            <w:tcW w:w="2125" w:type="dxa"/>
          </w:tcPr>
          <w:p w14:paraId="4D0D324A" w14:textId="77777777" w:rsidR="00B47A06" w:rsidRPr="00FD6282" w:rsidRDefault="00C22346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5</w:t>
            </w:r>
            <w:r w:rsidR="00101D1B" w:rsidRPr="00FD6282">
              <w:rPr>
                <w:rFonts w:ascii="Arial" w:hAnsi="Arial" w:cs="Arial"/>
                <w:lang w:val="ro-MD"/>
              </w:rPr>
              <w:t xml:space="preserve"> puncte</w:t>
            </w:r>
          </w:p>
        </w:tc>
      </w:tr>
      <w:tr w:rsidR="00B47A06" w:rsidRPr="00FD6282" w14:paraId="3F4FDB0F" w14:textId="77777777" w:rsidTr="007F35C6">
        <w:tc>
          <w:tcPr>
            <w:tcW w:w="7225" w:type="dxa"/>
          </w:tcPr>
          <w:p w14:paraId="0CBDF180" w14:textId="77777777" w:rsidR="00B47A06" w:rsidRPr="00FD6282" w:rsidRDefault="00C22346" w:rsidP="007F35C6">
            <w:pPr>
              <w:pStyle w:val="Default"/>
              <w:spacing w:after="120" w:line="276" w:lineRule="auto"/>
              <w:rPr>
                <w:rFonts w:ascii="Arial" w:hAnsi="Arial" w:cs="Arial"/>
                <w:sz w:val="22"/>
                <w:szCs w:val="22"/>
                <w:lang w:val="ro-MD"/>
              </w:rPr>
            </w:pPr>
            <w:r w:rsidRPr="00FD6282">
              <w:rPr>
                <w:rFonts w:ascii="Arial" w:hAnsi="Arial" w:cs="Arial"/>
                <w:sz w:val="22"/>
                <w:szCs w:val="22"/>
                <w:lang w:val="ro-MD"/>
              </w:rPr>
              <w:t>Capacitatea de realizare a studiului (resurse umane, capacitate tehnică)</w:t>
            </w:r>
          </w:p>
        </w:tc>
        <w:tc>
          <w:tcPr>
            <w:tcW w:w="2125" w:type="dxa"/>
          </w:tcPr>
          <w:p w14:paraId="6DE68381" w14:textId="77777777" w:rsidR="00B47A06" w:rsidRPr="00FD6282" w:rsidRDefault="00C22346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2</w:t>
            </w:r>
            <w:r w:rsidR="00101D1B" w:rsidRPr="00FD6282">
              <w:rPr>
                <w:rFonts w:ascii="Arial" w:hAnsi="Arial" w:cs="Arial"/>
                <w:lang w:val="ro-MD"/>
              </w:rPr>
              <w:t>5 puncte</w:t>
            </w:r>
          </w:p>
        </w:tc>
      </w:tr>
      <w:tr w:rsidR="00B47A06" w:rsidRPr="00FD6282" w14:paraId="7482020D" w14:textId="77777777" w:rsidTr="007F35C6">
        <w:tc>
          <w:tcPr>
            <w:tcW w:w="7225" w:type="dxa"/>
          </w:tcPr>
          <w:p w14:paraId="75939734" w14:textId="77777777" w:rsidR="00B47A06" w:rsidRPr="00FD6282" w:rsidRDefault="00C22346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Termenii de realizare a sarcinii</w:t>
            </w:r>
          </w:p>
        </w:tc>
        <w:tc>
          <w:tcPr>
            <w:tcW w:w="2125" w:type="dxa"/>
          </w:tcPr>
          <w:p w14:paraId="3A1C8E0B" w14:textId="77777777" w:rsidR="00B47A06" w:rsidRPr="00FD6282" w:rsidRDefault="00101D1B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15 puncte</w:t>
            </w:r>
          </w:p>
        </w:tc>
      </w:tr>
      <w:tr w:rsidR="00101D1B" w:rsidRPr="00FD6282" w14:paraId="5E7BE2FD" w14:textId="77777777" w:rsidTr="007F35C6">
        <w:tc>
          <w:tcPr>
            <w:tcW w:w="7225" w:type="dxa"/>
          </w:tcPr>
          <w:p w14:paraId="3A95A68F" w14:textId="77777777" w:rsidR="00101D1B" w:rsidRPr="00FD6282" w:rsidRDefault="00101D1B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Total</w:t>
            </w:r>
          </w:p>
        </w:tc>
        <w:tc>
          <w:tcPr>
            <w:tcW w:w="2125" w:type="dxa"/>
          </w:tcPr>
          <w:p w14:paraId="1A237CEA" w14:textId="77777777" w:rsidR="00101D1B" w:rsidRPr="00FD6282" w:rsidRDefault="00101D1B" w:rsidP="007F35C6">
            <w:pPr>
              <w:spacing w:after="120" w:line="276" w:lineRule="auto"/>
              <w:rPr>
                <w:rFonts w:ascii="Arial" w:hAnsi="Arial" w:cs="Arial"/>
                <w:lang w:val="ro-MD"/>
              </w:rPr>
            </w:pPr>
            <w:r w:rsidRPr="00FD6282">
              <w:rPr>
                <w:rFonts w:ascii="Arial" w:hAnsi="Arial" w:cs="Arial"/>
                <w:lang w:val="ro-MD"/>
              </w:rPr>
              <w:t>80 puncte</w:t>
            </w:r>
          </w:p>
        </w:tc>
      </w:tr>
    </w:tbl>
    <w:p w14:paraId="51BFF6C6" w14:textId="77777777" w:rsidR="00B47A06" w:rsidRPr="00FD6282" w:rsidRDefault="00101D1B" w:rsidP="007F35C6">
      <w:pPr>
        <w:spacing w:after="120" w:line="276" w:lineRule="auto"/>
        <w:rPr>
          <w:rFonts w:ascii="Arial" w:hAnsi="Arial" w:cs="Arial"/>
          <w:b/>
          <w:bCs/>
          <w:lang w:val="ro-MD"/>
        </w:rPr>
      </w:pPr>
      <w:r w:rsidRPr="00FD6282">
        <w:rPr>
          <w:rFonts w:ascii="Arial" w:hAnsi="Arial" w:cs="Arial"/>
          <w:b/>
          <w:bCs/>
          <w:lang w:val="ro-MD"/>
        </w:rPr>
        <w:t>Scorul minim de calificare pentru oferta tehnică - 50 de puncte.</w:t>
      </w:r>
    </w:p>
    <w:p w14:paraId="4C6AF53A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b/>
          <w:bCs/>
          <w:lang w:val="ro-MD"/>
        </w:rPr>
      </w:pPr>
    </w:p>
    <w:p w14:paraId="3E4E901B" w14:textId="77777777" w:rsidR="00101D1B" w:rsidRPr="00FD6282" w:rsidRDefault="00101D1B" w:rsidP="007F35C6">
      <w:pPr>
        <w:spacing w:after="120" w:line="276" w:lineRule="auto"/>
        <w:jc w:val="center"/>
        <w:rPr>
          <w:rFonts w:ascii="Arial" w:hAnsi="Arial" w:cs="Arial"/>
          <w:b/>
          <w:bCs/>
          <w:lang w:val="ro-MD"/>
        </w:rPr>
      </w:pPr>
      <w:r w:rsidRPr="00FD6282">
        <w:rPr>
          <w:rFonts w:ascii="Arial" w:hAnsi="Arial" w:cs="Arial"/>
          <w:b/>
          <w:bCs/>
          <w:lang w:val="ro-MD"/>
        </w:rPr>
        <w:lastRenderedPageBreak/>
        <w:t>ANALIZA OFERTEI FINANCIARE</w:t>
      </w:r>
    </w:p>
    <w:p w14:paraId="66FB3412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 xml:space="preserve">Oferta financiară va acumula un punctaj de la 0 la </w:t>
      </w:r>
      <w:r w:rsidRPr="00FD6282">
        <w:rPr>
          <w:rFonts w:ascii="Arial" w:hAnsi="Arial" w:cs="Arial"/>
          <w:b/>
          <w:bCs/>
          <w:lang w:val="ro-MD"/>
        </w:rPr>
        <w:t xml:space="preserve">20 puncte </w:t>
      </w:r>
      <w:r w:rsidRPr="00FD6282">
        <w:rPr>
          <w:rFonts w:ascii="Arial" w:hAnsi="Arial" w:cs="Arial"/>
          <w:lang w:val="ro-MD"/>
        </w:rPr>
        <w:t>în conformitate cu formula de calcul unică.</w:t>
      </w:r>
    </w:p>
    <w:p w14:paraId="4E0995B1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b/>
          <w:bCs/>
          <w:lang w:val="ro-MD"/>
        </w:rPr>
      </w:pPr>
      <w:r w:rsidRPr="00FD6282">
        <w:rPr>
          <w:rFonts w:ascii="Arial" w:hAnsi="Arial" w:cs="Arial"/>
          <w:b/>
          <w:bCs/>
          <w:lang w:val="ro-MD"/>
        </w:rPr>
        <w:t>Variabile:</w:t>
      </w:r>
    </w:p>
    <w:p w14:paraId="60C08A81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b/>
          <w:bCs/>
          <w:lang w:val="ro-MD"/>
        </w:rPr>
        <w:t xml:space="preserve">Σ oferta </w:t>
      </w:r>
      <w:r w:rsidRPr="00FD6282">
        <w:rPr>
          <w:rFonts w:ascii="Arial" w:hAnsi="Arial" w:cs="Arial"/>
          <w:b/>
          <w:bCs/>
          <w:lang w:val="ro-MD"/>
        </w:rPr>
        <w:tab/>
      </w:r>
      <w:r w:rsidRPr="00FD6282">
        <w:rPr>
          <w:rFonts w:ascii="Arial" w:hAnsi="Arial" w:cs="Arial"/>
          <w:lang w:val="ro-MD"/>
        </w:rPr>
        <w:t>suma propusă în ofertă financiară;</w:t>
      </w:r>
    </w:p>
    <w:p w14:paraId="558E6395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b/>
          <w:bCs/>
          <w:lang w:val="ro-MD"/>
        </w:rPr>
        <w:t xml:space="preserve">Σ </w:t>
      </w:r>
      <w:proofErr w:type="spellStart"/>
      <w:r w:rsidRPr="00FD6282">
        <w:rPr>
          <w:rFonts w:ascii="Arial" w:hAnsi="Arial" w:cs="Arial"/>
          <w:b/>
          <w:bCs/>
          <w:lang w:val="ro-MD"/>
        </w:rPr>
        <w:t>max</w:t>
      </w:r>
      <w:proofErr w:type="spellEnd"/>
      <w:r w:rsidRPr="00FD6282">
        <w:rPr>
          <w:rFonts w:ascii="Arial" w:hAnsi="Arial" w:cs="Arial"/>
          <w:b/>
          <w:bCs/>
          <w:lang w:val="ro-MD"/>
        </w:rPr>
        <w:t xml:space="preserve"> </w:t>
      </w:r>
      <w:r w:rsidRPr="00FD6282">
        <w:rPr>
          <w:rFonts w:ascii="Arial" w:hAnsi="Arial" w:cs="Arial"/>
          <w:b/>
          <w:bCs/>
          <w:lang w:val="ro-MD"/>
        </w:rPr>
        <w:tab/>
      </w:r>
      <w:r w:rsidRPr="00FD6282">
        <w:rPr>
          <w:rFonts w:ascii="Arial" w:hAnsi="Arial" w:cs="Arial"/>
          <w:b/>
          <w:bCs/>
          <w:lang w:val="ro-MD"/>
        </w:rPr>
        <w:tab/>
      </w:r>
      <w:r w:rsidRPr="00FD6282">
        <w:rPr>
          <w:rFonts w:ascii="Arial" w:hAnsi="Arial" w:cs="Arial"/>
          <w:lang w:val="ro-MD"/>
        </w:rPr>
        <w:t xml:space="preserve">suma propusă în cea mai mare ofertă financiară; </w:t>
      </w:r>
    </w:p>
    <w:p w14:paraId="528F3A79" w14:textId="77777777" w:rsidR="00101D1B" w:rsidRPr="00FD6282" w:rsidRDefault="00101D1B" w:rsidP="007F35C6">
      <w:pPr>
        <w:pStyle w:val="Default"/>
        <w:spacing w:after="120" w:line="276" w:lineRule="auto"/>
        <w:rPr>
          <w:rFonts w:ascii="Arial" w:hAnsi="Arial" w:cs="Arial"/>
          <w:sz w:val="22"/>
          <w:szCs w:val="22"/>
          <w:lang w:val="ro-MD"/>
        </w:rPr>
      </w:pPr>
      <w:proofErr w:type="spellStart"/>
      <w:r w:rsidRPr="00FD6282">
        <w:rPr>
          <w:rFonts w:ascii="Arial" w:hAnsi="Arial" w:cs="Arial"/>
          <w:b/>
          <w:bCs/>
          <w:sz w:val="22"/>
          <w:szCs w:val="22"/>
          <w:lang w:val="ro-MD"/>
        </w:rPr>
        <w:t>Σmin</w:t>
      </w:r>
      <w:proofErr w:type="spellEnd"/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 </w:t>
      </w:r>
      <w:r w:rsidRPr="00FD6282">
        <w:rPr>
          <w:rFonts w:ascii="Arial" w:hAnsi="Arial" w:cs="Arial"/>
          <w:b/>
          <w:bCs/>
          <w:sz w:val="22"/>
          <w:szCs w:val="22"/>
          <w:lang w:val="ro-MD"/>
        </w:rPr>
        <w:tab/>
      </w:r>
      <w:r w:rsidRPr="00FD6282">
        <w:rPr>
          <w:rFonts w:ascii="Arial" w:hAnsi="Arial" w:cs="Arial"/>
          <w:b/>
          <w:bCs/>
          <w:sz w:val="22"/>
          <w:szCs w:val="22"/>
          <w:lang w:val="ro-MD"/>
        </w:rPr>
        <w:tab/>
      </w:r>
      <w:r w:rsidRPr="00FD6282">
        <w:rPr>
          <w:rFonts w:ascii="Arial" w:hAnsi="Arial" w:cs="Arial"/>
          <w:sz w:val="22"/>
          <w:szCs w:val="22"/>
          <w:lang w:val="ro-MD"/>
        </w:rPr>
        <w:t xml:space="preserve">suma propusă în cea mai mică ofertă financiară; </w:t>
      </w:r>
    </w:p>
    <w:p w14:paraId="5BC30AA6" w14:textId="77777777" w:rsidR="00101D1B" w:rsidRPr="00FD6282" w:rsidRDefault="00101D1B" w:rsidP="007F35C6">
      <w:pPr>
        <w:pStyle w:val="Default"/>
        <w:spacing w:after="120" w:line="276" w:lineRule="auto"/>
        <w:rPr>
          <w:rFonts w:ascii="Arial" w:hAnsi="Arial" w:cs="Arial"/>
          <w:sz w:val="22"/>
          <w:szCs w:val="22"/>
          <w:lang w:val="ro-MD"/>
        </w:rPr>
      </w:pPr>
      <w:proofErr w:type="spellStart"/>
      <w:r w:rsidRPr="00FD6282">
        <w:rPr>
          <w:rFonts w:ascii="Arial" w:hAnsi="Arial" w:cs="Arial"/>
          <w:b/>
          <w:bCs/>
          <w:sz w:val="22"/>
          <w:szCs w:val="22"/>
          <w:lang w:val="ro-MD"/>
        </w:rPr>
        <w:t>Pfin_max</w:t>
      </w:r>
      <w:proofErr w:type="spellEnd"/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 </w:t>
      </w:r>
      <w:r w:rsidRPr="00FD6282">
        <w:rPr>
          <w:rFonts w:ascii="Arial" w:hAnsi="Arial" w:cs="Arial"/>
          <w:b/>
          <w:bCs/>
          <w:sz w:val="22"/>
          <w:szCs w:val="22"/>
          <w:lang w:val="ro-MD"/>
        </w:rPr>
        <w:tab/>
      </w:r>
      <w:r w:rsidRPr="00FD6282">
        <w:rPr>
          <w:rFonts w:ascii="Arial" w:hAnsi="Arial" w:cs="Arial"/>
          <w:sz w:val="22"/>
          <w:szCs w:val="22"/>
          <w:lang w:val="ro-MD"/>
        </w:rPr>
        <w:t xml:space="preserve">valoarea maximă a ofertei financiare (% ofertei financiare) din punctajul total; </w:t>
      </w:r>
    </w:p>
    <w:p w14:paraId="647C6236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lang w:val="ro-MD"/>
        </w:rPr>
      </w:pPr>
      <w:proofErr w:type="spellStart"/>
      <w:r w:rsidRPr="00FD6282">
        <w:rPr>
          <w:rFonts w:ascii="Arial" w:hAnsi="Arial" w:cs="Arial"/>
          <w:b/>
          <w:bCs/>
          <w:lang w:val="ro-MD"/>
        </w:rPr>
        <w:t>Pteh_max</w:t>
      </w:r>
      <w:proofErr w:type="spellEnd"/>
      <w:r w:rsidRPr="00FD6282">
        <w:rPr>
          <w:rFonts w:ascii="Arial" w:hAnsi="Arial" w:cs="Arial"/>
          <w:b/>
          <w:bCs/>
          <w:lang w:val="ro-MD"/>
        </w:rPr>
        <w:t xml:space="preserve"> </w:t>
      </w:r>
      <w:r w:rsidRPr="00FD6282">
        <w:rPr>
          <w:rFonts w:ascii="Arial" w:hAnsi="Arial" w:cs="Arial"/>
          <w:b/>
          <w:bCs/>
          <w:lang w:val="ro-MD"/>
        </w:rPr>
        <w:tab/>
      </w:r>
      <w:r w:rsidRPr="00FD6282">
        <w:rPr>
          <w:rFonts w:ascii="Arial" w:hAnsi="Arial" w:cs="Arial"/>
          <w:lang w:val="ro-MD"/>
        </w:rPr>
        <w:t>valoarea maximă a ofertei tehnice (% ofertei financiare) din punctajul total</w:t>
      </w:r>
    </w:p>
    <w:p w14:paraId="12D09EA4" w14:textId="77777777" w:rsidR="00101D1B" w:rsidRPr="00FD6282" w:rsidRDefault="00101D1B" w:rsidP="007F35C6">
      <w:pPr>
        <w:pStyle w:val="Default"/>
        <w:spacing w:after="120" w:line="276" w:lineRule="auto"/>
        <w:rPr>
          <w:rFonts w:ascii="Arial" w:hAnsi="Arial" w:cs="Arial"/>
          <w:sz w:val="22"/>
          <w:szCs w:val="22"/>
          <w:lang w:val="ro-MD"/>
        </w:rPr>
      </w:pPr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Punctaj total </w:t>
      </w:r>
      <w:proofErr w:type="spellStart"/>
      <w:r w:rsidRPr="00FD6282">
        <w:rPr>
          <w:rFonts w:ascii="Arial" w:hAnsi="Arial" w:cs="Arial"/>
          <w:b/>
          <w:bCs/>
          <w:sz w:val="22"/>
          <w:szCs w:val="22"/>
          <w:lang w:val="ro-MD"/>
        </w:rPr>
        <w:t>max</w:t>
      </w:r>
      <w:proofErr w:type="spellEnd"/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 = </w:t>
      </w:r>
      <w:proofErr w:type="spellStart"/>
      <w:r w:rsidRPr="00FD6282">
        <w:rPr>
          <w:rFonts w:ascii="Arial" w:hAnsi="Arial" w:cs="Arial"/>
          <w:b/>
          <w:bCs/>
          <w:sz w:val="22"/>
          <w:szCs w:val="22"/>
          <w:lang w:val="ro-MD"/>
        </w:rPr>
        <w:t>Pteh_max</w:t>
      </w:r>
      <w:proofErr w:type="spellEnd"/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 + </w:t>
      </w:r>
      <w:proofErr w:type="spellStart"/>
      <w:r w:rsidRPr="00FD6282">
        <w:rPr>
          <w:rFonts w:ascii="Arial" w:hAnsi="Arial" w:cs="Arial"/>
          <w:b/>
          <w:bCs/>
          <w:sz w:val="22"/>
          <w:szCs w:val="22"/>
          <w:lang w:val="ro-MD"/>
        </w:rPr>
        <w:t>Pfin-max</w:t>
      </w:r>
      <w:proofErr w:type="spellEnd"/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; </w:t>
      </w:r>
    </w:p>
    <w:p w14:paraId="6862B811" w14:textId="77777777" w:rsidR="00101D1B" w:rsidRPr="00FD6282" w:rsidRDefault="00101D1B" w:rsidP="007F35C6">
      <w:pPr>
        <w:pStyle w:val="Default"/>
        <w:spacing w:after="120" w:line="276" w:lineRule="auto"/>
        <w:rPr>
          <w:rFonts w:ascii="Arial" w:hAnsi="Arial" w:cs="Arial"/>
          <w:sz w:val="22"/>
          <w:szCs w:val="22"/>
          <w:lang w:val="ro-MD"/>
        </w:rPr>
      </w:pPr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K = (Σ </w:t>
      </w:r>
      <w:proofErr w:type="spellStart"/>
      <w:r w:rsidRPr="00FD6282">
        <w:rPr>
          <w:rFonts w:ascii="Arial" w:hAnsi="Arial" w:cs="Arial"/>
          <w:b/>
          <w:bCs/>
          <w:sz w:val="22"/>
          <w:szCs w:val="22"/>
          <w:lang w:val="ro-MD"/>
        </w:rPr>
        <w:t>max</w:t>
      </w:r>
      <w:proofErr w:type="spellEnd"/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 - </w:t>
      </w:r>
      <w:proofErr w:type="spellStart"/>
      <w:r w:rsidRPr="00FD6282">
        <w:rPr>
          <w:rFonts w:ascii="Arial" w:hAnsi="Arial" w:cs="Arial"/>
          <w:b/>
          <w:bCs/>
          <w:sz w:val="22"/>
          <w:szCs w:val="22"/>
          <w:lang w:val="ro-MD"/>
        </w:rPr>
        <w:t>Σmin</w:t>
      </w:r>
      <w:proofErr w:type="spellEnd"/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) / </w:t>
      </w:r>
      <w:proofErr w:type="spellStart"/>
      <w:r w:rsidRPr="00FD6282">
        <w:rPr>
          <w:rFonts w:ascii="Arial" w:hAnsi="Arial" w:cs="Arial"/>
          <w:b/>
          <w:bCs/>
          <w:sz w:val="22"/>
          <w:szCs w:val="22"/>
          <w:lang w:val="ro-MD"/>
        </w:rPr>
        <w:t>Pfin_max</w:t>
      </w:r>
      <w:proofErr w:type="spellEnd"/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; </w:t>
      </w:r>
    </w:p>
    <w:p w14:paraId="2E3C50C0" w14:textId="77777777" w:rsidR="00101D1B" w:rsidRPr="00FD6282" w:rsidRDefault="00101D1B" w:rsidP="007F35C6">
      <w:pPr>
        <w:pStyle w:val="Default"/>
        <w:spacing w:after="120" w:line="276" w:lineRule="auto"/>
        <w:rPr>
          <w:rFonts w:ascii="Arial" w:hAnsi="Arial" w:cs="Arial"/>
          <w:sz w:val="22"/>
          <w:szCs w:val="22"/>
          <w:lang w:val="ro-MD"/>
        </w:rPr>
      </w:pPr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Δ = </w:t>
      </w:r>
      <w:proofErr w:type="spellStart"/>
      <w:r w:rsidRPr="00FD6282">
        <w:rPr>
          <w:rFonts w:ascii="Arial" w:hAnsi="Arial" w:cs="Arial"/>
          <w:b/>
          <w:bCs/>
          <w:sz w:val="22"/>
          <w:szCs w:val="22"/>
          <w:lang w:val="ro-MD"/>
        </w:rPr>
        <w:t>Σmax</w:t>
      </w:r>
      <w:proofErr w:type="spellEnd"/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 / K – </w:t>
      </w:r>
      <w:proofErr w:type="spellStart"/>
      <w:r w:rsidRPr="00FD6282">
        <w:rPr>
          <w:rFonts w:ascii="Arial" w:hAnsi="Arial" w:cs="Arial"/>
          <w:b/>
          <w:bCs/>
          <w:sz w:val="22"/>
          <w:szCs w:val="22"/>
          <w:lang w:val="ro-MD"/>
        </w:rPr>
        <w:t>Pfin_max</w:t>
      </w:r>
      <w:proofErr w:type="spellEnd"/>
      <w:r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 </w:t>
      </w:r>
    </w:p>
    <w:p w14:paraId="5AF290CB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b/>
          <w:bCs/>
          <w:lang w:val="ro-MD"/>
        </w:rPr>
      </w:pPr>
      <w:r w:rsidRPr="00FD6282">
        <w:rPr>
          <w:rFonts w:ascii="Arial" w:hAnsi="Arial" w:cs="Arial"/>
          <w:b/>
          <w:bCs/>
          <w:lang w:val="ro-MD"/>
        </w:rPr>
        <w:t xml:space="preserve">Punctaj oferta financiară = </w:t>
      </w:r>
      <w:proofErr w:type="spellStart"/>
      <w:r w:rsidRPr="00FD6282">
        <w:rPr>
          <w:rFonts w:ascii="Arial" w:hAnsi="Arial" w:cs="Arial"/>
          <w:b/>
          <w:bCs/>
          <w:lang w:val="ro-MD"/>
        </w:rPr>
        <w:t>Pfin_max</w:t>
      </w:r>
      <w:proofErr w:type="spellEnd"/>
      <w:r w:rsidRPr="00FD6282">
        <w:rPr>
          <w:rFonts w:ascii="Arial" w:hAnsi="Arial" w:cs="Arial"/>
          <w:b/>
          <w:bCs/>
          <w:lang w:val="ro-MD"/>
        </w:rPr>
        <w:t xml:space="preserve"> – (</w:t>
      </w:r>
      <w:proofErr w:type="spellStart"/>
      <w:r w:rsidRPr="00FD6282">
        <w:rPr>
          <w:rFonts w:ascii="Arial" w:hAnsi="Arial" w:cs="Arial"/>
          <w:b/>
          <w:bCs/>
          <w:lang w:val="ro-MD"/>
        </w:rPr>
        <w:t>Σoferta</w:t>
      </w:r>
      <w:proofErr w:type="spellEnd"/>
      <w:r w:rsidRPr="00FD6282">
        <w:rPr>
          <w:rFonts w:ascii="Arial" w:hAnsi="Arial" w:cs="Arial"/>
          <w:b/>
          <w:bCs/>
          <w:lang w:val="ro-MD"/>
        </w:rPr>
        <w:t xml:space="preserve"> / K - Δ).</w:t>
      </w:r>
    </w:p>
    <w:p w14:paraId="26A99AAF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b/>
          <w:bCs/>
          <w:lang w:val="ro-MD"/>
        </w:rPr>
      </w:pPr>
    </w:p>
    <w:p w14:paraId="539FE45E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Punctajul final al evaluării pentru determinarea deciziei (maximum 100 de puncte) va reprezenta o cumulare a punctajului obținut de oferta tehnică (maximum 80 de puncte) și oferta financiară (maximum 20 de puncte).</w:t>
      </w:r>
    </w:p>
    <w:p w14:paraId="3808DE37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lang w:val="ro-MD"/>
        </w:rPr>
      </w:pPr>
    </w:p>
    <w:p w14:paraId="4741A551" w14:textId="77777777" w:rsidR="00101D1B" w:rsidRPr="00FD6282" w:rsidRDefault="0073340E" w:rsidP="007F35C6">
      <w:pPr>
        <w:pStyle w:val="Default"/>
        <w:spacing w:after="120" w:line="276" w:lineRule="auto"/>
        <w:jc w:val="center"/>
        <w:rPr>
          <w:rFonts w:ascii="Arial" w:hAnsi="Arial" w:cs="Arial"/>
          <w:sz w:val="22"/>
          <w:szCs w:val="22"/>
          <w:lang w:val="ro-MD"/>
        </w:rPr>
      </w:pPr>
      <w:r w:rsidRPr="00FD6282">
        <w:rPr>
          <w:rFonts w:ascii="Arial" w:hAnsi="Arial" w:cs="Arial"/>
          <w:b/>
          <w:bCs/>
          <w:sz w:val="22"/>
          <w:szCs w:val="22"/>
          <w:lang w:val="ro-MD"/>
        </w:rPr>
        <w:t>Confidențialitate</w:t>
      </w:r>
      <w:r w:rsidR="00101D1B"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 </w:t>
      </w:r>
      <w:r w:rsidRPr="00FD6282">
        <w:rPr>
          <w:rFonts w:ascii="Arial" w:hAnsi="Arial" w:cs="Arial"/>
          <w:b/>
          <w:bCs/>
          <w:sz w:val="22"/>
          <w:szCs w:val="22"/>
          <w:lang w:val="ro-MD"/>
        </w:rPr>
        <w:t>și</w:t>
      </w:r>
      <w:r w:rsidR="00101D1B"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 </w:t>
      </w:r>
      <w:r w:rsidRPr="00FD6282">
        <w:rPr>
          <w:rFonts w:ascii="Arial" w:hAnsi="Arial" w:cs="Arial"/>
          <w:b/>
          <w:bCs/>
          <w:sz w:val="22"/>
          <w:szCs w:val="22"/>
          <w:lang w:val="ro-MD"/>
        </w:rPr>
        <w:t>protecția</w:t>
      </w:r>
      <w:r w:rsidR="00101D1B" w:rsidRPr="00FD6282">
        <w:rPr>
          <w:rFonts w:ascii="Arial" w:hAnsi="Arial" w:cs="Arial"/>
          <w:b/>
          <w:bCs/>
          <w:sz w:val="22"/>
          <w:szCs w:val="22"/>
          <w:lang w:val="ro-MD"/>
        </w:rPr>
        <w:t xml:space="preserve"> datelor cu caracter personal</w:t>
      </w:r>
    </w:p>
    <w:p w14:paraId="3C6FFD40" w14:textId="12EDC300" w:rsidR="00101D1B" w:rsidRPr="00FD6282" w:rsidRDefault="00101D1B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 xml:space="preserve">Ofertele înscrise la concurs vor </w:t>
      </w:r>
      <w:r w:rsidR="0073340E" w:rsidRPr="00FD6282">
        <w:rPr>
          <w:rFonts w:ascii="Arial" w:hAnsi="Arial" w:cs="Arial"/>
          <w:lang w:val="ro-MD"/>
        </w:rPr>
        <w:t>conține</w:t>
      </w:r>
      <w:r w:rsidRPr="00FD6282">
        <w:rPr>
          <w:rFonts w:ascii="Arial" w:hAnsi="Arial" w:cs="Arial"/>
          <w:lang w:val="ro-MD"/>
        </w:rPr>
        <w:t xml:space="preserve">, direct sau indirect, date cu caracter personal. </w:t>
      </w:r>
      <w:r w:rsidR="00036833" w:rsidRPr="00FD6282">
        <w:rPr>
          <w:rFonts w:ascii="Arial" w:hAnsi="Arial" w:cs="Arial"/>
          <w:lang w:val="ro-MD"/>
        </w:rPr>
        <w:t>IP</w:t>
      </w:r>
      <w:r w:rsidRPr="00FD6282">
        <w:rPr>
          <w:rFonts w:ascii="Arial" w:hAnsi="Arial" w:cs="Arial"/>
          <w:lang w:val="ro-MD"/>
        </w:rPr>
        <w:t xml:space="preserve"> Keystone Moldova va asigura </w:t>
      </w:r>
      <w:r w:rsidR="0073340E" w:rsidRPr="00FD6282">
        <w:rPr>
          <w:rFonts w:ascii="Arial" w:hAnsi="Arial" w:cs="Arial"/>
          <w:lang w:val="ro-MD"/>
        </w:rPr>
        <w:t>confidențialitatea</w:t>
      </w:r>
      <w:r w:rsidRPr="00FD6282">
        <w:rPr>
          <w:rFonts w:ascii="Arial" w:hAnsi="Arial" w:cs="Arial"/>
          <w:lang w:val="ro-MD"/>
        </w:rPr>
        <w:t xml:space="preserve"> datelor cu caracter personal în procesul de colectare, prelucrare </w:t>
      </w:r>
      <w:proofErr w:type="spellStart"/>
      <w:r w:rsidRPr="00FD6282">
        <w:rPr>
          <w:rFonts w:ascii="Arial" w:hAnsi="Arial" w:cs="Arial"/>
          <w:lang w:val="ro-MD"/>
        </w:rPr>
        <w:t>şi</w:t>
      </w:r>
      <w:proofErr w:type="spellEnd"/>
      <w:r w:rsidRPr="00FD6282">
        <w:rPr>
          <w:rFonts w:ascii="Arial" w:hAnsi="Arial" w:cs="Arial"/>
          <w:lang w:val="ro-MD"/>
        </w:rPr>
        <w:t xml:space="preserve"> stocare a acestora în condițiile prevăzute de Legea privind protecția datelor cu caracter personal.</w:t>
      </w:r>
    </w:p>
    <w:p w14:paraId="2F535E83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lang w:val="ro-MD"/>
        </w:rPr>
      </w:pPr>
    </w:p>
    <w:p w14:paraId="2C5D8E66" w14:textId="77777777" w:rsidR="00101D1B" w:rsidRPr="00FD6282" w:rsidRDefault="00101D1B" w:rsidP="007F35C6">
      <w:pPr>
        <w:pStyle w:val="Default"/>
        <w:spacing w:after="120" w:line="276" w:lineRule="auto"/>
        <w:jc w:val="center"/>
        <w:rPr>
          <w:rFonts w:ascii="Arial" w:hAnsi="Arial" w:cs="Arial"/>
          <w:sz w:val="22"/>
          <w:szCs w:val="22"/>
          <w:lang w:val="ro-MD"/>
        </w:rPr>
      </w:pPr>
      <w:r w:rsidRPr="00FD6282">
        <w:rPr>
          <w:rFonts w:ascii="Arial" w:hAnsi="Arial" w:cs="Arial"/>
          <w:b/>
          <w:bCs/>
          <w:sz w:val="22"/>
          <w:szCs w:val="22"/>
          <w:lang w:val="ro-MD"/>
        </w:rPr>
        <w:t>Alte prevederi</w:t>
      </w:r>
    </w:p>
    <w:p w14:paraId="1C2CAB7C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b/>
          <w:bCs/>
          <w:lang w:val="ro-MD"/>
        </w:rPr>
      </w:pPr>
      <w:r w:rsidRPr="00FD6282">
        <w:rPr>
          <w:rFonts w:ascii="Arial" w:hAnsi="Arial" w:cs="Arial"/>
          <w:b/>
          <w:bCs/>
          <w:lang w:val="ro-MD"/>
        </w:rPr>
        <w:t>Conflict de interese</w:t>
      </w:r>
    </w:p>
    <w:p w14:paraId="78BB7202" w14:textId="331E8590" w:rsidR="00101D1B" w:rsidRPr="00FD6282" w:rsidRDefault="00101D1B" w:rsidP="007F35C6">
      <w:pPr>
        <w:pStyle w:val="Default"/>
        <w:spacing w:after="120" w:line="276" w:lineRule="auto"/>
        <w:rPr>
          <w:rFonts w:ascii="Arial" w:hAnsi="Arial" w:cs="Arial"/>
          <w:sz w:val="22"/>
          <w:szCs w:val="22"/>
          <w:lang w:val="ro-MD"/>
        </w:rPr>
      </w:pPr>
      <w:r w:rsidRPr="00FD6282">
        <w:rPr>
          <w:rFonts w:ascii="Arial" w:hAnsi="Arial" w:cs="Arial"/>
          <w:sz w:val="22"/>
          <w:szCs w:val="22"/>
          <w:lang w:val="ro-MD"/>
        </w:rPr>
        <w:t xml:space="preserve">Principiile fundamentale pe care </w:t>
      </w:r>
      <w:r w:rsidR="00036833" w:rsidRPr="00FD6282">
        <w:rPr>
          <w:rFonts w:ascii="Arial" w:hAnsi="Arial" w:cs="Arial"/>
          <w:sz w:val="22"/>
          <w:szCs w:val="22"/>
          <w:lang w:val="ro-MD"/>
        </w:rPr>
        <w:t>IP</w:t>
      </w:r>
      <w:r w:rsidRPr="00FD6282">
        <w:rPr>
          <w:rFonts w:ascii="Arial" w:hAnsi="Arial" w:cs="Arial"/>
          <w:sz w:val="22"/>
          <w:szCs w:val="22"/>
          <w:lang w:val="ro-MD"/>
        </w:rPr>
        <w:t xml:space="preserve"> Keystone Moldova dorește să le accentueze în sfera conflictului de interese sunt: </w:t>
      </w:r>
    </w:p>
    <w:p w14:paraId="4A11BF3F" w14:textId="77777777" w:rsidR="00101D1B" w:rsidRPr="00FD6282" w:rsidRDefault="00101D1B" w:rsidP="007F35C6">
      <w:pPr>
        <w:pStyle w:val="Default"/>
        <w:spacing w:after="120" w:line="276" w:lineRule="auto"/>
        <w:rPr>
          <w:rFonts w:ascii="Arial" w:hAnsi="Arial" w:cs="Arial"/>
          <w:sz w:val="22"/>
          <w:szCs w:val="22"/>
          <w:lang w:val="ro-MD"/>
        </w:rPr>
      </w:pPr>
      <w:r w:rsidRPr="00FD6282">
        <w:rPr>
          <w:rFonts w:ascii="Arial" w:hAnsi="Arial" w:cs="Arial"/>
          <w:sz w:val="22"/>
          <w:szCs w:val="22"/>
          <w:lang w:val="ro-MD"/>
        </w:rPr>
        <w:t xml:space="preserve">• Toate conflictele de interese potențiale sau care sunt în efect trebuie declarate; </w:t>
      </w:r>
    </w:p>
    <w:p w14:paraId="25E2ABEE" w14:textId="77777777" w:rsidR="00101D1B" w:rsidRPr="00FD6282" w:rsidRDefault="00101D1B" w:rsidP="007F35C6">
      <w:pPr>
        <w:pStyle w:val="Default"/>
        <w:spacing w:after="120" w:line="276" w:lineRule="auto"/>
        <w:rPr>
          <w:rFonts w:ascii="Arial" w:hAnsi="Arial" w:cs="Arial"/>
          <w:sz w:val="22"/>
          <w:szCs w:val="22"/>
          <w:lang w:val="ro-MD"/>
        </w:rPr>
      </w:pPr>
      <w:r w:rsidRPr="00FD6282">
        <w:rPr>
          <w:rFonts w:ascii="Arial" w:hAnsi="Arial" w:cs="Arial"/>
          <w:sz w:val="22"/>
          <w:szCs w:val="22"/>
          <w:lang w:val="ro-MD"/>
        </w:rPr>
        <w:t xml:space="preserve">• Nici o persoană nu ar trebui să fie în poziție de decident asupra cazului său; </w:t>
      </w:r>
    </w:p>
    <w:p w14:paraId="03EA8D5A" w14:textId="77777777" w:rsidR="00101D1B" w:rsidRPr="00FD6282" w:rsidRDefault="00101D1B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• Self-</w:t>
      </w:r>
      <w:proofErr w:type="spellStart"/>
      <w:r w:rsidRPr="00FD6282">
        <w:rPr>
          <w:rFonts w:ascii="Arial" w:hAnsi="Arial" w:cs="Arial"/>
          <w:lang w:val="ro-MD"/>
        </w:rPr>
        <w:t>dealing</w:t>
      </w:r>
      <w:proofErr w:type="spellEnd"/>
      <w:r w:rsidRPr="00FD6282">
        <w:rPr>
          <w:rFonts w:ascii="Arial" w:hAnsi="Arial" w:cs="Arial"/>
          <w:lang w:val="ro-MD"/>
        </w:rPr>
        <w:t>-</w:t>
      </w:r>
      <w:proofErr w:type="spellStart"/>
      <w:r w:rsidRPr="00FD6282">
        <w:rPr>
          <w:rFonts w:ascii="Arial" w:hAnsi="Arial" w:cs="Arial"/>
          <w:lang w:val="ro-MD"/>
        </w:rPr>
        <w:t>ul</w:t>
      </w:r>
      <w:proofErr w:type="spellEnd"/>
      <w:r w:rsidRPr="00FD6282">
        <w:rPr>
          <w:rFonts w:ascii="Arial" w:hAnsi="Arial" w:cs="Arial"/>
          <w:lang w:val="ro-MD"/>
        </w:rPr>
        <w:t xml:space="preserve"> este interzis.</w:t>
      </w:r>
    </w:p>
    <w:p w14:paraId="583D5889" w14:textId="3DD358B7" w:rsidR="00101D1B" w:rsidRDefault="00101D1B" w:rsidP="007F35C6">
      <w:pPr>
        <w:spacing w:after="120" w:line="276" w:lineRule="auto"/>
        <w:rPr>
          <w:rFonts w:ascii="Arial" w:hAnsi="Arial" w:cs="Arial"/>
          <w:lang w:val="ro-MD"/>
        </w:rPr>
      </w:pPr>
    </w:p>
    <w:p w14:paraId="6FFF35A0" w14:textId="77777777" w:rsidR="005B37C7" w:rsidRPr="00FD6282" w:rsidRDefault="005B37C7" w:rsidP="007F35C6">
      <w:pPr>
        <w:spacing w:after="120" w:line="276" w:lineRule="auto"/>
        <w:rPr>
          <w:rFonts w:ascii="Arial" w:hAnsi="Arial" w:cs="Arial"/>
          <w:lang w:val="ro-MD"/>
        </w:rPr>
      </w:pPr>
    </w:p>
    <w:p w14:paraId="447A6B5E" w14:textId="77777777" w:rsidR="00101D1B" w:rsidRPr="00FD6282" w:rsidRDefault="00101D1B" w:rsidP="007F35C6">
      <w:pPr>
        <w:pStyle w:val="Default"/>
        <w:spacing w:after="120" w:line="276" w:lineRule="auto"/>
        <w:rPr>
          <w:rFonts w:ascii="Arial" w:hAnsi="Arial" w:cs="Arial"/>
          <w:sz w:val="22"/>
          <w:szCs w:val="22"/>
          <w:lang w:val="ro-MD"/>
        </w:rPr>
      </w:pPr>
      <w:r w:rsidRPr="00FD6282">
        <w:rPr>
          <w:rFonts w:ascii="Arial" w:hAnsi="Arial" w:cs="Arial"/>
          <w:b/>
          <w:bCs/>
          <w:sz w:val="22"/>
          <w:szCs w:val="22"/>
          <w:lang w:val="ro-MD"/>
        </w:rPr>
        <w:lastRenderedPageBreak/>
        <w:t xml:space="preserve">Antifraudă și corupție </w:t>
      </w:r>
    </w:p>
    <w:p w14:paraId="2775C8B2" w14:textId="78B410FA" w:rsidR="00101D1B" w:rsidRPr="00FD6282" w:rsidRDefault="00036833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IP</w:t>
      </w:r>
      <w:r w:rsidR="0069513C" w:rsidRPr="00FD6282">
        <w:rPr>
          <w:rFonts w:ascii="Arial" w:hAnsi="Arial" w:cs="Arial"/>
          <w:lang w:val="ro-MD"/>
        </w:rPr>
        <w:t xml:space="preserve"> Keystone Moldova </w:t>
      </w:r>
      <w:r w:rsidR="00101D1B" w:rsidRPr="00FD6282">
        <w:rPr>
          <w:rFonts w:ascii="Arial" w:hAnsi="Arial" w:cs="Arial"/>
          <w:lang w:val="ro-MD"/>
        </w:rPr>
        <w:t>aplică cu strictețe politica de zero toleranță la practicile interzise, inclusiv fraudă, corupție, complicitate, practici ne-etice sau neprofesionale și obstrucționarea ofertanților și solicită tuturor ofertanților să respecte cel mai înalt standard de etică în timpul procesului de achiziție și implementare a contractului</w:t>
      </w:r>
    </w:p>
    <w:p w14:paraId="0A3E9363" w14:textId="77777777" w:rsidR="00325C4A" w:rsidRDefault="00325C4A" w:rsidP="00325C4A">
      <w:pPr>
        <w:spacing w:after="120" w:line="276" w:lineRule="auto"/>
        <w:rPr>
          <w:rFonts w:ascii="Arial" w:hAnsi="Arial" w:cs="Arial"/>
          <w:b/>
          <w:bCs/>
          <w:lang w:val="ro-MD"/>
        </w:rPr>
      </w:pPr>
    </w:p>
    <w:p w14:paraId="5BDA0B39" w14:textId="0DEC6FF1" w:rsidR="00325C4A" w:rsidRPr="00105BAE" w:rsidRDefault="00F41D02" w:rsidP="00325C4A">
      <w:pPr>
        <w:spacing w:after="120" w:line="276" w:lineRule="auto"/>
        <w:rPr>
          <w:rFonts w:ascii="Arial" w:hAnsi="Arial" w:cs="Arial"/>
          <w:b/>
          <w:bCs/>
          <w:lang w:val="ro-RO"/>
        </w:rPr>
      </w:pPr>
      <w:proofErr w:type="spellStart"/>
      <w:r>
        <w:rPr>
          <w:rFonts w:ascii="Arial" w:hAnsi="Arial" w:cs="Arial"/>
          <w:b/>
          <w:bCs/>
          <w:lang w:val="ro-MD"/>
        </w:rPr>
        <w:t>Protec</w:t>
      </w:r>
      <w:r>
        <w:rPr>
          <w:rFonts w:ascii="Arial" w:hAnsi="Arial" w:cs="Arial"/>
          <w:b/>
          <w:bCs/>
          <w:lang w:val="ro-RO"/>
        </w:rPr>
        <w:t>ția</w:t>
      </w:r>
      <w:proofErr w:type="spellEnd"/>
      <w:r>
        <w:rPr>
          <w:rFonts w:ascii="Arial" w:hAnsi="Arial" w:cs="Arial"/>
          <w:b/>
          <w:bCs/>
          <w:lang w:val="ro-RO"/>
        </w:rPr>
        <w:t xml:space="preserve"> copiilor și a persoanelor </w:t>
      </w:r>
      <w:r w:rsidR="00005B62">
        <w:rPr>
          <w:rFonts w:ascii="Arial" w:hAnsi="Arial" w:cs="Arial"/>
          <w:b/>
          <w:bCs/>
          <w:lang w:val="ro-RO"/>
        </w:rPr>
        <w:t xml:space="preserve">adulte </w:t>
      </w:r>
      <w:r>
        <w:rPr>
          <w:rFonts w:ascii="Arial" w:hAnsi="Arial" w:cs="Arial"/>
          <w:b/>
          <w:bCs/>
          <w:lang w:val="ro-RO"/>
        </w:rPr>
        <w:t>vulnerabile</w:t>
      </w:r>
    </w:p>
    <w:p w14:paraId="6CA11C71" w14:textId="2B92B0A4" w:rsidR="0069513C" w:rsidRDefault="00F41D02" w:rsidP="00105BAE">
      <w:pPr>
        <w:spacing w:after="120" w:line="276" w:lineRule="auto"/>
        <w:jc w:val="both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lang w:val="ro-MD"/>
        </w:rPr>
        <w:t>IP Keystone Moldova aplică cu strictețe politica</w:t>
      </w:r>
      <w:r>
        <w:rPr>
          <w:rFonts w:ascii="Arial" w:hAnsi="Arial" w:cs="Arial"/>
          <w:lang w:val="ro-MD"/>
        </w:rPr>
        <w:t xml:space="preserve"> de protecție a copiilor și a persoanelor </w:t>
      </w:r>
      <w:r w:rsidR="00005B62">
        <w:rPr>
          <w:rFonts w:ascii="Arial" w:hAnsi="Arial" w:cs="Arial"/>
          <w:lang w:val="ro-MD"/>
        </w:rPr>
        <w:t xml:space="preserve">adulte </w:t>
      </w:r>
      <w:r>
        <w:rPr>
          <w:rFonts w:ascii="Arial" w:hAnsi="Arial" w:cs="Arial"/>
          <w:lang w:val="ro-MD"/>
        </w:rPr>
        <w:t xml:space="preserve">vulnerabile față </w:t>
      </w:r>
      <w:r w:rsidRPr="00F41D02">
        <w:rPr>
          <w:rFonts w:ascii="Arial" w:hAnsi="Arial" w:cs="Arial"/>
          <w:lang w:val="ro-MD"/>
        </w:rPr>
        <w:t xml:space="preserve">de orice </w:t>
      </w:r>
      <w:r w:rsidR="009C2268">
        <w:rPr>
          <w:rFonts w:ascii="Arial" w:hAnsi="Arial" w:cs="Arial"/>
          <w:lang w:val="ro-MD"/>
        </w:rPr>
        <w:t>tip</w:t>
      </w:r>
      <w:r w:rsidRPr="00F41D02">
        <w:rPr>
          <w:rFonts w:ascii="Arial" w:hAnsi="Arial" w:cs="Arial"/>
          <w:lang w:val="ro-MD"/>
        </w:rPr>
        <w:t xml:space="preserve"> de acțiuni abuzive sau ilegale, care îi pot pune în pericol.</w:t>
      </w:r>
      <w:r>
        <w:rPr>
          <w:rFonts w:ascii="Arial" w:hAnsi="Arial" w:cs="Arial"/>
          <w:lang w:val="ro-MD"/>
        </w:rPr>
        <w:t xml:space="preserve"> Ofertantul selectat </w:t>
      </w:r>
      <w:r w:rsidR="00820495">
        <w:rPr>
          <w:rFonts w:ascii="Arial" w:hAnsi="Arial" w:cs="Arial"/>
          <w:lang w:val="ro-MD"/>
        </w:rPr>
        <w:t>va</w:t>
      </w:r>
      <w:r>
        <w:rPr>
          <w:rFonts w:ascii="Arial" w:hAnsi="Arial" w:cs="Arial"/>
          <w:lang w:val="ro-MD"/>
        </w:rPr>
        <w:t xml:space="preserve"> </w:t>
      </w:r>
      <w:r w:rsidR="00820495">
        <w:rPr>
          <w:rFonts w:ascii="Arial" w:hAnsi="Arial" w:cs="Arial"/>
          <w:lang w:val="ro-MD"/>
        </w:rPr>
        <w:t xml:space="preserve">asigura că acțiunile și comportamentele sale și ale reprezentanților săi </w:t>
      </w:r>
      <w:r w:rsidR="00005B62">
        <w:rPr>
          <w:rFonts w:ascii="Arial" w:hAnsi="Arial" w:cs="Arial"/>
          <w:lang w:val="ro-MD"/>
        </w:rPr>
        <w:t xml:space="preserve">vor contribui la </w:t>
      </w:r>
      <w:r w:rsidR="00005B62" w:rsidRPr="00005B62">
        <w:rPr>
          <w:rFonts w:ascii="Arial" w:hAnsi="Arial" w:cs="Arial"/>
          <w:lang w:val="ro-MD"/>
        </w:rPr>
        <w:t>protecția copiilor și a persoanelor</w:t>
      </w:r>
      <w:r w:rsidR="00005B62">
        <w:rPr>
          <w:rFonts w:ascii="Arial" w:hAnsi="Arial" w:cs="Arial"/>
          <w:lang w:val="ro-MD"/>
        </w:rPr>
        <w:t xml:space="preserve"> adulte </w:t>
      </w:r>
      <w:r w:rsidR="00005B62" w:rsidRPr="00005B62">
        <w:rPr>
          <w:rFonts w:ascii="Arial" w:hAnsi="Arial" w:cs="Arial"/>
          <w:lang w:val="ro-MD"/>
        </w:rPr>
        <w:t xml:space="preserve">vulnerabile </w:t>
      </w:r>
      <w:r w:rsidR="00005B62">
        <w:rPr>
          <w:rFonts w:ascii="Arial" w:hAnsi="Arial" w:cs="Arial"/>
          <w:lang w:val="ro-MD"/>
        </w:rPr>
        <w:t>și prevenirea</w:t>
      </w:r>
      <w:r w:rsidR="00005B62" w:rsidRPr="00005B62">
        <w:rPr>
          <w:rFonts w:ascii="Arial" w:hAnsi="Arial" w:cs="Arial"/>
          <w:lang w:val="ro-MD"/>
        </w:rPr>
        <w:t xml:space="preserve"> oric</w:t>
      </w:r>
      <w:r w:rsidR="00005B62">
        <w:rPr>
          <w:rFonts w:ascii="Arial" w:hAnsi="Arial" w:cs="Arial"/>
          <w:lang w:val="ro-MD"/>
        </w:rPr>
        <w:t>ărei</w:t>
      </w:r>
      <w:r w:rsidR="00005B62" w:rsidRPr="00005B62">
        <w:rPr>
          <w:rFonts w:ascii="Arial" w:hAnsi="Arial" w:cs="Arial"/>
          <w:lang w:val="ro-MD"/>
        </w:rPr>
        <w:t xml:space="preserve"> form</w:t>
      </w:r>
      <w:r w:rsidR="00005B62">
        <w:rPr>
          <w:rFonts w:ascii="Arial" w:hAnsi="Arial" w:cs="Arial"/>
          <w:lang w:val="ro-MD"/>
        </w:rPr>
        <w:t>e</w:t>
      </w:r>
      <w:r w:rsidR="00005B62" w:rsidRPr="00005B62">
        <w:rPr>
          <w:rFonts w:ascii="Arial" w:hAnsi="Arial" w:cs="Arial"/>
          <w:lang w:val="ro-MD"/>
        </w:rPr>
        <w:t xml:space="preserve"> de abuz față de ei</w:t>
      </w:r>
      <w:r w:rsidR="00005B62">
        <w:rPr>
          <w:rFonts w:ascii="Arial" w:hAnsi="Arial" w:cs="Arial"/>
          <w:lang w:val="ro-MD"/>
        </w:rPr>
        <w:t>.</w:t>
      </w:r>
    </w:p>
    <w:p w14:paraId="00E30A35" w14:textId="77777777" w:rsidR="00F41D02" w:rsidRPr="00FD6282" w:rsidRDefault="00F41D02" w:rsidP="007F35C6">
      <w:pPr>
        <w:spacing w:after="120" w:line="276" w:lineRule="auto"/>
        <w:rPr>
          <w:rFonts w:ascii="Arial" w:hAnsi="Arial" w:cs="Arial"/>
          <w:lang w:val="ro-MD"/>
        </w:rPr>
      </w:pPr>
    </w:p>
    <w:p w14:paraId="7BCD1BB3" w14:textId="462ED461" w:rsidR="0069513C" w:rsidRPr="00FD6282" w:rsidRDefault="0073340E" w:rsidP="007F35C6">
      <w:pPr>
        <w:spacing w:after="120" w:line="276" w:lineRule="auto"/>
        <w:rPr>
          <w:rFonts w:ascii="Arial" w:hAnsi="Arial" w:cs="Arial"/>
          <w:lang w:val="ro-MD"/>
        </w:rPr>
      </w:pPr>
      <w:r w:rsidRPr="00FD6282">
        <w:rPr>
          <w:rFonts w:ascii="Arial" w:hAnsi="Arial" w:cs="Arial"/>
          <w:b/>
          <w:bCs/>
          <w:lang w:val="ro-MD"/>
        </w:rPr>
        <w:t>Informații</w:t>
      </w:r>
      <w:r w:rsidR="0069513C" w:rsidRPr="00FD6282">
        <w:rPr>
          <w:rFonts w:ascii="Arial" w:hAnsi="Arial" w:cs="Arial"/>
          <w:b/>
          <w:bCs/>
          <w:lang w:val="ro-MD"/>
        </w:rPr>
        <w:t xml:space="preserve"> suplimentare </w:t>
      </w:r>
      <w:r w:rsidR="0069513C" w:rsidRPr="00FD6282">
        <w:rPr>
          <w:rFonts w:ascii="Arial" w:hAnsi="Arial" w:cs="Arial"/>
          <w:lang w:val="ro-MD"/>
        </w:rPr>
        <w:t xml:space="preserve">pot fi obținute de la </w:t>
      </w:r>
      <w:r w:rsidR="00105BAE">
        <w:rPr>
          <w:rFonts w:ascii="Arial" w:hAnsi="Arial" w:cs="Arial"/>
          <w:lang w:val="ro-MD"/>
        </w:rPr>
        <w:t xml:space="preserve">Ana </w:t>
      </w:r>
      <w:proofErr w:type="spellStart"/>
      <w:r w:rsidR="00105BAE">
        <w:rPr>
          <w:rFonts w:ascii="Arial" w:hAnsi="Arial" w:cs="Arial"/>
          <w:lang w:val="ro-MD"/>
        </w:rPr>
        <w:t>Prasov</w:t>
      </w:r>
      <w:proofErr w:type="spellEnd"/>
      <w:r w:rsidR="0069513C" w:rsidRPr="00FD6282">
        <w:rPr>
          <w:rFonts w:ascii="Arial" w:hAnsi="Arial" w:cs="Arial"/>
          <w:lang w:val="ro-MD"/>
        </w:rPr>
        <w:t xml:space="preserve">, director de proiect, </w:t>
      </w:r>
      <w:r w:rsidR="00C25A91" w:rsidRPr="00FD6282">
        <w:rPr>
          <w:rFonts w:ascii="Arial" w:hAnsi="Arial" w:cs="Arial"/>
          <w:lang w:val="ro-MD"/>
        </w:rPr>
        <w:t>tel. 06</w:t>
      </w:r>
      <w:r w:rsidR="00105BAE">
        <w:rPr>
          <w:rFonts w:ascii="Arial" w:hAnsi="Arial" w:cs="Arial"/>
          <w:lang w:val="ro-MD"/>
        </w:rPr>
        <w:t>8512233</w:t>
      </w:r>
      <w:r w:rsidR="00C25A91" w:rsidRPr="00FD6282">
        <w:rPr>
          <w:rFonts w:ascii="Arial" w:hAnsi="Arial" w:cs="Arial"/>
          <w:lang w:val="ro-MD"/>
        </w:rPr>
        <w:t xml:space="preserve">, </w:t>
      </w:r>
      <w:r w:rsidR="0069513C" w:rsidRPr="00FD6282">
        <w:rPr>
          <w:rFonts w:ascii="Arial" w:hAnsi="Arial" w:cs="Arial"/>
          <w:lang w:val="ro-MD"/>
        </w:rPr>
        <w:t xml:space="preserve">e-mail: </w:t>
      </w:r>
      <w:hyperlink r:id="rId10" w:history="1">
        <w:r w:rsidR="00105BAE" w:rsidRPr="00105BAE">
          <w:rPr>
            <w:rStyle w:val="Hyperlink"/>
            <w:rFonts w:ascii="Arial" w:hAnsi="Arial" w:cs="Arial"/>
            <w:lang w:val="ro-MD"/>
          </w:rPr>
          <w:t>aprasolov@khs.org</w:t>
        </w:r>
      </w:hyperlink>
      <w:r w:rsidR="0069513C" w:rsidRPr="00FD6282">
        <w:rPr>
          <w:rFonts w:ascii="Arial" w:hAnsi="Arial" w:cs="Arial"/>
          <w:lang w:val="ro-MD"/>
        </w:rPr>
        <w:t xml:space="preserve"> </w:t>
      </w:r>
    </w:p>
    <w:p w14:paraId="0F4833E0" w14:textId="77777777" w:rsidR="0069513C" w:rsidRPr="00FD6282" w:rsidRDefault="0069513C" w:rsidP="007F35C6">
      <w:pPr>
        <w:spacing w:after="120" w:line="276" w:lineRule="auto"/>
        <w:rPr>
          <w:rFonts w:ascii="Arial" w:hAnsi="Arial" w:cs="Arial"/>
          <w:lang w:val="ro-MD"/>
        </w:rPr>
      </w:pPr>
    </w:p>
    <w:sectPr w:rsidR="0069513C" w:rsidRPr="00FD6282" w:rsidSect="00105BAE">
      <w:headerReference w:type="default" r:id="rId11"/>
      <w:footerReference w:type="default" r:id="rId12"/>
      <w:pgSz w:w="11907" w:h="16839" w:code="9"/>
      <w:pgMar w:top="2410" w:right="992" w:bottom="1843" w:left="1440" w:header="11" w:footer="975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065A" w16cex:dateUtc="2022-02-18T09:49:00Z"/>
  <w16cex:commentExtensible w16cex:durableId="25B9E80B" w16cex:dateUtc="2022-02-17T15:08:00Z"/>
  <w16cex:commentExtensible w16cex:durableId="25BA0639" w16cex:dateUtc="2022-02-18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D16502" w16cid:durableId="25BA065A"/>
  <w16cid:commentId w16cid:paraId="1510B8FE" w16cid:durableId="25B9E80B"/>
  <w16cid:commentId w16cid:paraId="23A6F9A5" w16cid:durableId="25BA06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C0BF2" w14:textId="77777777" w:rsidR="004D2B62" w:rsidRDefault="004D2B62" w:rsidP="007F35C6">
      <w:pPr>
        <w:spacing w:after="0" w:line="240" w:lineRule="auto"/>
      </w:pPr>
      <w:r>
        <w:separator/>
      </w:r>
    </w:p>
  </w:endnote>
  <w:endnote w:type="continuationSeparator" w:id="0">
    <w:p w14:paraId="36A56C8F" w14:textId="77777777" w:rsidR="004D2B62" w:rsidRDefault="004D2B62" w:rsidP="007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0E17E" w14:textId="255C0429" w:rsidR="00164E15" w:rsidRDefault="009C226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9F4D0" wp14:editId="5618641F">
          <wp:simplePos x="0" y="0"/>
          <wp:positionH relativeFrom="page">
            <wp:align>center</wp:align>
          </wp:positionH>
          <wp:positionV relativeFrom="paragraph">
            <wp:posOffset>154305</wp:posOffset>
          </wp:positionV>
          <wp:extent cx="1443990" cy="525780"/>
          <wp:effectExtent l="0" t="0" r="381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3A2DA6D" wp14:editId="7DFBD7A5">
          <wp:simplePos x="0" y="0"/>
          <wp:positionH relativeFrom="margin">
            <wp:align>left</wp:align>
          </wp:positionH>
          <wp:positionV relativeFrom="paragraph">
            <wp:posOffset>163195</wp:posOffset>
          </wp:positionV>
          <wp:extent cx="1682115" cy="4191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4E15">
      <w:t xml:space="preserve">      </w:t>
    </w:r>
  </w:p>
  <w:p w14:paraId="09D98618" w14:textId="2D475A32" w:rsidR="007F35C6" w:rsidRDefault="005B37C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1EA404" wp14:editId="67AEEEFF">
          <wp:simplePos x="0" y="0"/>
          <wp:positionH relativeFrom="margin">
            <wp:align>right</wp:align>
          </wp:positionH>
          <wp:positionV relativeFrom="paragraph">
            <wp:posOffset>147955</wp:posOffset>
          </wp:positionV>
          <wp:extent cx="1871345" cy="266065"/>
          <wp:effectExtent l="0" t="0" r="0" b="63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266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35F98" w14:textId="77777777" w:rsidR="004D2B62" w:rsidRDefault="004D2B62" w:rsidP="007F35C6">
      <w:pPr>
        <w:spacing w:after="0" w:line="240" w:lineRule="auto"/>
      </w:pPr>
      <w:r>
        <w:separator/>
      </w:r>
    </w:p>
  </w:footnote>
  <w:footnote w:type="continuationSeparator" w:id="0">
    <w:p w14:paraId="3D3E3B05" w14:textId="77777777" w:rsidR="004D2B62" w:rsidRDefault="004D2B62" w:rsidP="007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2CE31" w14:textId="42ACEE1D" w:rsidR="00164E15" w:rsidRDefault="00164E15">
    <w:pPr>
      <w:pStyle w:val="Header"/>
    </w:pPr>
    <w:r>
      <w:rPr>
        <w:noProof/>
      </w:rPr>
      <w:drawing>
        <wp:inline distT="0" distB="0" distL="0" distR="0" wp14:anchorId="1F2B9707" wp14:editId="17DB3EAD">
          <wp:extent cx="1524000" cy="1342755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_V_LOGO_ROM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088" cy="1366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0EF17" w14:textId="77777777" w:rsidR="00164E15" w:rsidRDefault="00164E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5193"/>
    <w:multiLevelType w:val="hybridMultilevel"/>
    <w:tmpl w:val="75FEFD9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3E33BB"/>
    <w:multiLevelType w:val="hybridMultilevel"/>
    <w:tmpl w:val="EB7C84C6"/>
    <w:lvl w:ilvl="0" w:tplc="0778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EC46C6"/>
    <w:multiLevelType w:val="hybridMultilevel"/>
    <w:tmpl w:val="DB90E708"/>
    <w:lvl w:ilvl="0" w:tplc="90FECA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7736"/>
    <w:multiLevelType w:val="hybridMultilevel"/>
    <w:tmpl w:val="546AE4EC"/>
    <w:lvl w:ilvl="0" w:tplc="9DA421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257E0"/>
    <w:multiLevelType w:val="hybridMultilevel"/>
    <w:tmpl w:val="7736F74A"/>
    <w:lvl w:ilvl="0" w:tplc="1972A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B3336"/>
    <w:multiLevelType w:val="hybridMultilevel"/>
    <w:tmpl w:val="AE3CA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06527"/>
    <w:multiLevelType w:val="hybridMultilevel"/>
    <w:tmpl w:val="C4104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76555"/>
    <w:multiLevelType w:val="hybridMultilevel"/>
    <w:tmpl w:val="EB7C84C6"/>
    <w:lvl w:ilvl="0" w:tplc="0778E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F7765C"/>
    <w:multiLevelType w:val="hybridMultilevel"/>
    <w:tmpl w:val="29D89908"/>
    <w:lvl w:ilvl="0" w:tplc="1972A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2C"/>
    <w:rsid w:val="00005B62"/>
    <w:rsid w:val="000076E0"/>
    <w:rsid w:val="000167A4"/>
    <w:rsid w:val="000201B0"/>
    <w:rsid w:val="00036833"/>
    <w:rsid w:val="00101D1B"/>
    <w:rsid w:val="00105BAE"/>
    <w:rsid w:val="00121136"/>
    <w:rsid w:val="001278BA"/>
    <w:rsid w:val="00141DA0"/>
    <w:rsid w:val="00164E15"/>
    <w:rsid w:val="00184008"/>
    <w:rsid w:val="001C087F"/>
    <w:rsid w:val="001F3ABF"/>
    <w:rsid w:val="00216732"/>
    <w:rsid w:val="00237F59"/>
    <w:rsid w:val="00241160"/>
    <w:rsid w:val="002B2B96"/>
    <w:rsid w:val="002F4993"/>
    <w:rsid w:val="00325C4A"/>
    <w:rsid w:val="003B3EFD"/>
    <w:rsid w:val="00414B5F"/>
    <w:rsid w:val="0043427A"/>
    <w:rsid w:val="004512A1"/>
    <w:rsid w:val="004D2B62"/>
    <w:rsid w:val="004D7F49"/>
    <w:rsid w:val="005013FC"/>
    <w:rsid w:val="0057046E"/>
    <w:rsid w:val="005A34D1"/>
    <w:rsid w:val="005B37C7"/>
    <w:rsid w:val="005F4A5A"/>
    <w:rsid w:val="00672E01"/>
    <w:rsid w:val="006915D0"/>
    <w:rsid w:val="0069513C"/>
    <w:rsid w:val="006C72EC"/>
    <w:rsid w:val="0073340E"/>
    <w:rsid w:val="00735347"/>
    <w:rsid w:val="007C4751"/>
    <w:rsid w:val="007F35C6"/>
    <w:rsid w:val="00820495"/>
    <w:rsid w:val="00910B9C"/>
    <w:rsid w:val="009A19E8"/>
    <w:rsid w:val="009C2268"/>
    <w:rsid w:val="00A95F85"/>
    <w:rsid w:val="00AA7248"/>
    <w:rsid w:val="00AB192E"/>
    <w:rsid w:val="00AB6BBC"/>
    <w:rsid w:val="00AD700B"/>
    <w:rsid w:val="00AF511A"/>
    <w:rsid w:val="00B47A06"/>
    <w:rsid w:val="00B5003D"/>
    <w:rsid w:val="00B539E9"/>
    <w:rsid w:val="00BE7EDF"/>
    <w:rsid w:val="00C22346"/>
    <w:rsid w:val="00C25A91"/>
    <w:rsid w:val="00C63A46"/>
    <w:rsid w:val="00CA5BD3"/>
    <w:rsid w:val="00CB0103"/>
    <w:rsid w:val="00CE5758"/>
    <w:rsid w:val="00D32AEB"/>
    <w:rsid w:val="00F41D02"/>
    <w:rsid w:val="00F84F10"/>
    <w:rsid w:val="00F916E2"/>
    <w:rsid w:val="00FD3200"/>
    <w:rsid w:val="00FD6282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F8132"/>
  <w15:chartTrackingRefBased/>
  <w15:docId w15:val="{EDBBE33D-D42E-48DF-8635-1AB3891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AB192E"/>
    <w:pPr>
      <w:ind w:left="720"/>
      <w:contextualSpacing/>
    </w:pPr>
  </w:style>
  <w:style w:type="character" w:customStyle="1" w:styleId="ListParagraphChar">
    <w:name w:val="List Paragraph Char"/>
    <w:aliases w:val="Bullet Char"/>
    <w:link w:val="ListParagraph"/>
    <w:uiPriority w:val="34"/>
    <w:locked/>
    <w:rsid w:val="00AB192E"/>
  </w:style>
  <w:style w:type="paragraph" w:styleId="BalloonText">
    <w:name w:val="Balloon Text"/>
    <w:basedOn w:val="Normal"/>
    <w:link w:val="BalloonTextChar"/>
    <w:uiPriority w:val="99"/>
    <w:semiHidden/>
    <w:unhideWhenUsed/>
    <w:rsid w:val="0000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6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76E0"/>
    <w:rPr>
      <w:color w:val="0000FF"/>
      <w:u w:val="single"/>
    </w:rPr>
  </w:style>
  <w:style w:type="table" w:styleId="TableGrid">
    <w:name w:val="Table Grid"/>
    <w:basedOn w:val="TableNormal"/>
    <w:uiPriority w:val="59"/>
    <w:rsid w:val="00B4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C6"/>
  </w:style>
  <w:style w:type="paragraph" w:styleId="Footer">
    <w:name w:val="footer"/>
    <w:basedOn w:val="Normal"/>
    <w:link w:val="FooterChar"/>
    <w:uiPriority w:val="99"/>
    <w:unhideWhenUsed/>
    <w:rsid w:val="007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C6"/>
  </w:style>
  <w:style w:type="character" w:styleId="CommentReference">
    <w:name w:val="annotation reference"/>
    <w:basedOn w:val="DefaultParagraphFont"/>
    <w:uiPriority w:val="99"/>
    <w:semiHidden/>
    <w:unhideWhenUsed/>
    <w:rsid w:val="00570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0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0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4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iocan@kh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aprasolov@kh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gor@kh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A0F7-6E7F-44B8-AF56-B2CB5B0C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 Ciocan</dc:creator>
  <cp:keywords/>
  <dc:description/>
  <cp:lastModifiedBy>Lina Malcoci</cp:lastModifiedBy>
  <cp:revision>18</cp:revision>
  <cp:lastPrinted>2021-01-27T11:14:00Z</cp:lastPrinted>
  <dcterms:created xsi:type="dcterms:W3CDTF">2021-01-27T09:58:00Z</dcterms:created>
  <dcterms:modified xsi:type="dcterms:W3CDTF">2022-03-09T09:41:00Z</dcterms:modified>
</cp:coreProperties>
</file>