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DF" w:rsidRPr="005848B1" w:rsidRDefault="001231B7" w:rsidP="001231B7">
      <w:pPr>
        <w:jc w:val="center"/>
        <w:rPr>
          <w:b/>
          <w:sz w:val="24"/>
          <w:szCs w:val="24"/>
          <w:lang w:val="ro-RO"/>
        </w:rPr>
      </w:pPr>
      <w:r w:rsidRPr="005848B1">
        <w:rPr>
          <w:b/>
          <w:sz w:val="24"/>
          <w:szCs w:val="24"/>
          <w:lang w:val="ro-RO"/>
        </w:rPr>
        <w:t>PROCEDURA DE ORGANIZARE ŞI DESFĂŞURARE A CONCURSULUI</w:t>
      </w:r>
    </w:p>
    <w:p w:rsidR="006972DF" w:rsidRPr="005848B1" w:rsidRDefault="006972DF" w:rsidP="006972DF">
      <w:pPr>
        <w:rPr>
          <w:sz w:val="24"/>
          <w:szCs w:val="24"/>
          <w:lang w:val="ro-RO"/>
        </w:rPr>
      </w:pPr>
      <w:r w:rsidRPr="005848B1">
        <w:rPr>
          <w:b/>
          <w:sz w:val="24"/>
          <w:szCs w:val="24"/>
          <w:lang w:val="ro-RO"/>
        </w:rPr>
        <w:t>Obiectiv</w:t>
      </w:r>
      <w:r w:rsidRPr="005848B1">
        <w:rPr>
          <w:sz w:val="24"/>
          <w:szCs w:val="24"/>
          <w:lang w:val="ro-RO"/>
        </w:rPr>
        <w:t xml:space="preserve">: </w:t>
      </w:r>
      <w:r w:rsidR="00F32517" w:rsidRPr="005848B1">
        <w:rPr>
          <w:sz w:val="24"/>
          <w:szCs w:val="24"/>
          <w:lang w:val="ro-RO"/>
        </w:rPr>
        <w:t xml:space="preserve">De a încuraja </w:t>
      </w:r>
      <w:r w:rsidR="001231B7" w:rsidRPr="005848B1">
        <w:rPr>
          <w:sz w:val="24"/>
          <w:szCs w:val="24"/>
          <w:lang w:val="ro-RO"/>
        </w:rPr>
        <w:t>reprezentanţii mass-media</w:t>
      </w:r>
      <w:r w:rsidR="00F32517" w:rsidRPr="005848B1">
        <w:rPr>
          <w:sz w:val="24"/>
          <w:szCs w:val="24"/>
          <w:lang w:val="ro-RO"/>
        </w:rPr>
        <w:t xml:space="preserve"> să documenteze, să elaboreze şi să publice/ difuzeze materiale de impact despre situația persoanelor cu dizabilități și, astfel, să aducă în atenția publicului </w:t>
      </w:r>
      <w:r w:rsidR="001231B7" w:rsidRPr="005848B1">
        <w:rPr>
          <w:sz w:val="24"/>
          <w:szCs w:val="24"/>
          <w:lang w:val="ro-RO"/>
        </w:rPr>
        <w:t>istoriile</w:t>
      </w:r>
      <w:r w:rsidR="00F32517" w:rsidRPr="005848B1">
        <w:rPr>
          <w:sz w:val="24"/>
          <w:szCs w:val="24"/>
          <w:lang w:val="ro-RO"/>
        </w:rPr>
        <w:t xml:space="preserve"> lor.</w:t>
      </w:r>
    </w:p>
    <w:p w:rsidR="006972DF" w:rsidRPr="005848B1" w:rsidRDefault="006972DF" w:rsidP="006972DF">
      <w:pPr>
        <w:rPr>
          <w:sz w:val="24"/>
          <w:szCs w:val="24"/>
          <w:lang w:val="ro-RO"/>
        </w:rPr>
      </w:pPr>
      <w:r w:rsidRPr="005848B1">
        <w:rPr>
          <w:b/>
          <w:sz w:val="24"/>
          <w:szCs w:val="24"/>
          <w:lang w:val="ro-RO"/>
        </w:rPr>
        <w:t xml:space="preserve">Perioada de </w:t>
      </w:r>
      <w:r w:rsidR="00F64E70" w:rsidRPr="005848B1">
        <w:rPr>
          <w:b/>
          <w:sz w:val="24"/>
          <w:szCs w:val="24"/>
          <w:lang w:val="ro-RO"/>
        </w:rPr>
        <w:t>desfășurare</w:t>
      </w:r>
      <w:r w:rsidRPr="005848B1">
        <w:rPr>
          <w:sz w:val="24"/>
          <w:szCs w:val="24"/>
          <w:lang w:val="ro-RO"/>
        </w:rPr>
        <w:t xml:space="preserve">: </w:t>
      </w:r>
      <w:r w:rsidR="001231B7" w:rsidRPr="005848B1">
        <w:rPr>
          <w:rFonts w:cs="Times New Roman"/>
          <w:b/>
          <w:sz w:val="24"/>
          <w:szCs w:val="24"/>
          <w:lang w:val="ro-RO"/>
        </w:rPr>
        <w:t xml:space="preserve">7 mai 2018 – </w:t>
      </w:r>
      <w:r w:rsidR="003E6826">
        <w:rPr>
          <w:rFonts w:cs="Times New Roman"/>
          <w:b/>
          <w:sz w:val="24"/>
          <w:szCs w:val="24"/>
          <w:lang w:val="ro-RO"/>
        </w:rPr>
        <w:t>2 decembrie</w:t>
      </w:r>
      <w:r w:rsidR="001231B7" w:rsidRPr="005848B1">
        <w:rPr>
          <w:rFonts w:cs="Times New Roman"/>
          <w:b/>
          <w:sz w:val="24"/>
          <w:szCs w:val="24"/>
          <w:lang w:val="ro-RO"/>
        </w:rPr>
        <w:t xml:space="preserve"> 2018</w:t>
      </w:r>
    </w:p>
    <w:p w:rsidR="006972DF" w:rsidRPr="005848B1" w:rsidRDefault="006972DF" w:rsidP="00844149">
      <w:pPr>
        <w:jc w:val="both"/>
        <w:rPr>
          <w:rFonts w:cs="Times New Roman"/>
          <w:sz w:val="24"/>
          <w:szCs w:val="24"/>
          <w:lang w:val="ro-RO"/>
        </w:rPr>
      </w:pPr>
      <w:r w:rsidRPr="005848B1">
        <w:rPr>
          <w:b/>
          <w:sz w:val="24"/>
          <w:szCs w:val="24"/>
          <w:lang w:val="ro-RO"/>
        </w:rPr>
        <w:t xml:space="preserve">Concursul se adresează </w:t>
      </w:r>
      <w:r w:rsidR="00844149" w:rsidRPr="005848B1">
        <w:rPr>
          <w:b/>
          <w:sz w:val="24"/>
          <w:szCs w:val="24"/>
          <w:lang w:val="ro-RO"/>
        </w:rPr>
        <w:t xml:space="preserve">reprezentanţilor mass-media din </w:t>
      </w:r>
      <w:r w:rsidR="00844149" w:rsidRPr="005848B1">
        <w:rPr>
          <w:rFonts w:cs="Times New Roman"/>
          <w:b/>
          <w:sz w:val="24"/>
          <w:szCs w:val="24"/>
          <w:lang w:val="ro-RO"/>
        </w:rPr>
        <w:t>raioanele</w:t>
      </w:r>
      <w:r w:rsidR="00844149" w:rsidRPr="005848B1">
        <w:rPr>
          <w:rFonts w:cs="Times New Roman"/>
          <w:sz w:val="24"/>
          <w:szCs w:val="24"/>
          <w:lang w:val="ro-RO"/>
        </w:rPr>
        <w:t xml:space="preserve"> </w:t>
      </w:r>
      <w:r w:rsidR="00844149" w:rsidRPr="005848B1">
        <w:rPr>
          <w:rFonts w:cs="Times New Roman"/>
          <w:b/>
          <w:sz w:val="24"/>
          <w:szCs w:val="24"/>
          <w:lang w:val="ro-RO"/>
        </w:rPr>
        <w:t xml:space="preserve">Căuşeni, Ştefan Vodă, </w:t>
      </w:r>
      <w:r w:rsidR="0037261D" w:rsidRPr="005848B1">
        <w:rPr>
          <w:rFonts w:cs="Times New Roman"/>
          <w:b/>
          <w:sz w:val="24"/>
          <w:szCs w:val="24"/>
          <w:lang w:val="ro-RO"/>
        </w:rPr>
        <w:t xml:space="preserve">                 </w:t>
      </w:r>
      <w:r w:rsidR="00844149" w:rsidRPr="005848B1">
        <w:rPr>
          <w:rFonts w:cs="Times New Roman"/>
          <w:b/>
          <w:sz w:val="24"/>
          <w:szCs w:val="24"/>
          <w:lang w:val="ro-RO"/>
        </w:rPr>
        <w:t>UTA Găgăuzia, Slobozia şi Tiraspol</w:t>
      </w:r>
      <w:r w:rsidR="00844149" w:rsidRPr="005848B1">
        <w:rPr>
          <w:rFonts w:cs="Times New Roman"/>
          <w:sz w:val="24"/>
          <w:szCs w:val="24"/>
          <w:lang w:val="ro-RO"/>
        </w:rPr>
        <w:t>.</w:t>
      </w:r>
    </w:p>
    <w:p w:rsidR="005848B1" w:rsidRPr="005848B1" w:rsidRDefault="00A33E27" w:rsidP="00844149">
      <w:pPr>
        <w:jc w:val="both"/>
        <w:rPr>
          <w:b/>
          <w:sz w:val="24"/>
          <w:szCs w:val="24"/>
          <w:lang w:val="ro-RO"/>
        </w:rPr>
      </w:pPr>
      <w:r>
        <w:rPr>
          <w:rFonts w:cs="Times New Roman"/>
          <w:b/>
          <w:sz w:val="24"/>
          <w:szCs w:val="24"/>
          <w:lang w:val="ro-RO"/>
        </w:rPr>
        <w:t xml:space="preserve">I. </w:t>
      </w:r>
      <w:r w:rsidR="005848B1" w:rsidRPr="005848B1">
        <w:rPr>
          <w:rFonts w:cs="Times New Roman"/>
          <w:b/>
          <w:sz w:val="24"/>
          <w:szCs w:val="24"/>
          <w:lang w:val="ro-RO"/>
        </w:rPr>
        <w:t>CONDIŢII DE PARTICIPARE</w:t>
      </w:r>
    </w:p>
    <w:p w:rsidR="006972DF" w:rsidRPr="005848B1" w:rsidRDefault="006972DF" w:rsidP="006972DF">
      <w:pPr>
        <w:rPr>
          <w:sz w:val="24"/>
          <w:szCs w:val="24"/>
          <w:lang w:val="ro-RO"/>
        </w:rPr>
      </w:pPr>
      <w:r w:rsidRPr="005848B1">
        <w:rPr>
          <w:sz w:val="24"/>
          <w:szCs w:val="24"/>
          <w:lang w:val="ro-RO"/>
        </w:rPr>
        <w:t xml:space="preserve">1. Pentru înscrierea în concurs, candidaţii  – jurnalişti din presa scrisă și on-line, Radio sau TV - trebuie să transmită materiale care abordează tema dizabilității și se raportează la persoanele cu dizabilități ca fiind membri valoroși ai societății. </w:t>
      </w:r>
    </w:p>
    <w:p w:rsidR="006972DF" w:rsidRPr="005848B1" w:rsidRDefault="007D77BF" w:rsidP="006972DF">
      <w:pPr>
        <w:rPr>
          <w:sz w:val="24"/>
          <w:szCs w:val="24"/>
          <w:lang w:val="ro-RO"/>
        </w:rPr>
      </w:pPr>
      <w:r w:rsidRPr="005848B1">
        <w:rPr>
          <w:sz w:val="24"/>
          <w:szCs w:val="24"/>
          <w:lang w:val="ro-RO"/>
        </w:rPr>
        <w:t>2</w:t>
      </w:r>
      <w:r w:rsidR="006972DF" w:rsidRPr="005848B1">
        <w:rPr>
          <w:sz w:val="24"/>
          <w:szCs w:val="24"/>
          <w:lang w:val="ro-RO"/>
        </w:rPr>
        <w:t xml:space="preserve">. Concursul </w:t>
      </w:r>
      <w:r w:rsidR="00F64E70" w:rsidRPr="005848B1">
        <w:rPr>
          <w:sz w:val="24"/>
          <w:szCs w:val="24"/>
          <w:lang w:val="ro-RO"/>
        </w:rPr>
        <w:t xml:space="preserve">e pentru </w:t>
      </w:r>
      <w:r w:rsidR="00074E8A" w:rsidRPr="005848B1">
        <w:rPr>
          <w:sz w:val="24"/>
          <w:szCs w:val="24"/>
          <w:lang w:val="ro-RO"/>
        </w:rPr>
        <w:t>următoarele</w:t>
      </w:r>
      <w:r w:rsidR="006972DF" w:rsidRPr="005848B1">
        <w:rPr>
          <w:sz w:val="24"/>
          <w:szCs w:val="24"/>
          <w:lang w:val="ro-RO"/>
        </w:rPr>
        <w:t xml:space="preserve"> categorii</w:t>
      </w:r>
      <w:r w:rsidR="00F64E70" w:rsidRPr="005848B1">
        <w:rPr>
          <w:sz w:val="24"/>
          <w:szCs w:val="24"/>
          <w:lang w:val="ro-RO"/>
        </w:rPr>
        <w:t xml:space="preserve"> de presă</w:t>
      </w:r>
      <w:r w:rsidR="006972DF" w:rsidRPr="005848B1">
        <w:rPr>
          <w:sz w:val="24"/>
          <w:szCs w:val="24"/>
          <w:lang w:val="ro-RO"/>
        </w:rPr>
        <w:t>: presa scrisă și online, radio şi televiziune</w:t>
      </w:r>
      <w:r w:rsidR="00074E8A" w:rsidRPr="005848B1">
        <w:rPr>
          <w:sz w:val="24"/>
          <w:szCs w:val="24"/>
          <w:lang w:val="ro-RO"/>
        </w:rPr>
        <w:t>.</w:t>
      </w:r>
    </w:p>
    <w:p w:rsidR="001A22E2" w:rsidRPr="005848B1" w:rsidRDefault="007D77BF" w:rsidP="006972DF">
      <w:pPr>
        <w:rPr>
          <w:sz w:val="24"/>
          <w:szCs w:val="24"/>
          <w:lang w:val="ro-RO"/>
        </w:rPr>
      </w:pPr>
      <w:r w:rsidRPr="005848B1">
        <w:rPr>
          <w:sz w:val="24"/>
          <w:szCs w:val="24"/>
          <w:lang w:val="ro-RO"/>
        </w:rPr>
        <w:t>3</w:t>
      </w:r>
      <w:r w:rsidR="001A22E2" w:rsidRPr="005848B1">
        <w:rPr>
          <w:sz w:val="24"/>
          <w:szCs w:val="24"/>
          <w:lang w:val="ro-RO"/>
        </w:rPr>
        <w:t xml:space="preserve">. Participanții pot fi jurnaliști angajaţi la o instituţie media, colaboratori sau liber profesionişti. Sunt acceptate şi înscrieri colective, ale unor echipe de jurnalişti (de exemplu reporter şi fotoreporter), însă echipa nu trebuie să fie formată din mai mult de </w:t>
      </w:r>
      <w:r w:rsidR="00074E8A" w:rsidRPr="005848B1">
        <w:rPr>
          <w:sz w:val="24"/>
          <w:szCs w:val="24"/>
          <w:lang w:val="ro-RO"/>
        </w:rPr>
        <w:t>trei</w:t>
      </w:r>
      <w:r w:rsidR="001A22E2" w:rsidRPr="005848B1">
        <w:rPr>
          <w:sz w:val="24"/>
          <w:szCs w:val="24"/>
          <w:lang w:val="ro-RO"/>
        </w:rPr>
        <w:t xml:space="preserve"> persoane, iar numele și contribuția lor trebuie să fie menționate în dosarul de participare.</w:t>
      </w:r>
    </w:p>
    <w:p w:rsidR="006972DF" w:rsidRPr="005848B1" w:rsidRDefault="007D77BF" w:rsidP="006972DF">
      <w:pPr>
        <w:rPr>
          <w:sz w:val="24"/>
          <w:szCs w:val="24"/>
          <w:lang w:val="ro-RO"/>
        </w:rPr>
      </w:pPr>
      <w:r w:rsidRPr="005848B1">
        <w:rPr>
          <w:sz w:val="24"/>
          <w:szCs w:val="24"/>
          <w:lang w:val="ro-RO"/>
        </w:rPr>
        <w:t>4</w:t>
      </w:r>
      <w:r w:rsidR="00074E8A" w:rsidRPr="005848B1">
        <w:rPr>
          <w:sz w:val="24"/>
          <w:szCs w:val="24"/>
          <w:lang w:val="ro-RO"/>
        </w:rPr>
        <w:t>. Toate materialele prezentate la concurs</w:t>
      </w:r>
      <w:r w:rsidR="006972DF" w:rsidRPr="005848B1">
        <w:rPr>
          <w:sz w:val="24"/>
          <w:szCs w:val="24"/>
          <w:lang w:val="ro-RO"/>
        </w:rPr>
        <w:t xml:space="preserve"> trebuie să fi fost publicate în presa scrisă, online sau difuzate la radio sau la televiziune.</w:t>
      </w:r>
    </w:p>
    <w:p w:rsidR="006972DF" w:rsidRPr="005848B1" w:rsidRDefault="007D77BF" w:rsidP="006972DF">
      <w:pPr>
        <w:rPr>
          <w:sz w:val="24"/>
          <w:szCs w:val="24"/>
          <w:lang w:val="ro-RO"/>
        </w:rPr>
      </w:pPr>
      <w:r w:rsidRPr="005848B1">
        <w:rPr>
          <w:sz w:val="24"/>
          <w:szCs w:val="24"/>
          <w:lang w:val="ro-RO"/>
        </w:rPr>
        <w:t>5</w:t>
      </w:r>
      <w:r w:rsidR="006972DF" w:rsidRPr="005848B1">
        <w:rPr>
          <w:sz w:val="24"/>
          <w:szCs w:val="24"/>
          <w:lang w:val="ro-RO"/>
        </w:rPr>
        <w:t>. Participanţii trebuie să facă dovada publicării/</w:t>
      </w:r>
      <w:r w:rsidR="00F64E70" w:rsidRPr="005848B1">
        <w:rPr>
          <w:sz w:val="24"/>
          <w:szCs w:val="24"/>
          <w:lang w:val="ro-RO"/>
        </w:rPr>
        <w:t>difuzării</w:t>
      </w:r>
      <w:r w:rsidR="006972DF" w:rsidRPr="005848B1">
        <w:rPr>
          <w:sz w:val="24"/>
          <w:szCs w:val="24"/>
          <w:lang w:val="ro-RO"/>
        </w:rPr>
        <w:t xml:space="preserve"> materialului respectiv. </w:t>
      </w:r>
    </w:p>
    <w:p w:rsidR="006972DF" w:rsidRPr="005848B1" w:rsidRDefault="007D77BF" w:rsidP="006972DF">
      <w:pPr>
        <w:rPr>
          <w:sz w:val="24"/>
          <w:szCs w:val="24"/>
          <w:lang w:val="ro-RO"/>
        </w:rPr>
      </w:pPr>
      <w:r w:rsidRPr="005848B1">
        <w:rPr>
          <w:sz w:val="24"/>
          <w:szCs w:val="24"/>
          <w:lang w:val="ro-RO"/>
        </w:rPr>
        <w:t>6</w:t>
      </w:r>
      <w:r w:rsidR="006972DF" w:rsidRPr="005848B1">
        <w:rPr>
          <w:sz w:val="24"/>
          <w:szCs w:val="24"/>
          <w:lang w:val="ro-RO"/>
        </w:rPr>
        <w:t xml:space="preserve">. Fiecare concurent  poate participa la concurs </w:t>
      </w:r>
      <w:r w:rsidR="00F64E70" w:rsidRPr="005848B1">
        <w:rPr>
          <w:sz w:val="24"/>
          <w:szCs w:val="24"/>
          <w:lang w:val="ro-RO"/>
        </w:rPr>
        <w:t xml:space="preserve">cu </w:t>
      </w:r>
      <w:r w:rsidR="00074E8A" w:rsidRPr="005848B1">
        <w:rPr>
          <w:sz w:val="24"/>
          <w:szCs w:val="24"/>
          <w:lang w:val="ro-RO"/>
        </w:rPr>
        <w:t>minimum trei</w:t>
      </w:r>
      <w:r w:rsidR="001A22E2" w:rsidRPr="005848B1">
        <w:rPr>
          <w:sz w:val="24"/>
          <w:szCs w:val="24"/>
          <w:lang w:val="ro-RO"/>
        </w:rPr>
        <w:t xml:space="preserve"> materiale</w:t>
      </w:r>
      <w:r w:rsidR="00074E8A" w:rsidRPr="005848B1">
        <w:rPr>
          <w:sz w:val="24"/>
          <w:szCs w:val="24"/>
          <w:lang w:val="ro-RO"/>
        </w:rPr>
        <w:t xml:space="preserve"> proprii</w:t>
      </w:r>
      <w:r w:rsidR="006972DF" w:rsidRPr="005848B1">
        <w:rPr>
          <w:sz w:val="24"/>
          <w:szCs w:val="24"/>
          <w:lang w:val="ro-RO"/>
        </w:rPr>
        <w:t>.</w:t>
      </w:r>
    </w:p>
    <w:p w:rsidR="006972DF" w:rsidRPr="005848B1" w:rsidRDefault="007D77BF" w:rsidP="006972DF">
      <w:pPr>
        <w:rPr>
          <w:sz w:val="24"/>
          <w:szCs w:val="24"/>
          <w:lang w:val="ro-RO"/>
        </w:rPr>
      </w:pPr>
      <w:r w:rsidRPr="005848B1">
        <w:rPr>
          <w:sz w:val="24"/>
          <w:szCs w:val="24"/>
          <w:lang w:val="ro-RO"/>
        </w:rPr>
        <w:t>7</w:t>
      </w:r>
      <w:r w:rsidR="006972DF" w:rsidRPr="005848B1">
        <w:rPr>
          <w:sz w:val="24"/>
          <w:szCs w:val="24"/>
          <w:lang w:val="ro-RO"/>
        </w:rPr>
        <w:t xml:space="preserve">. </w:t>
      </w:r>
      <w:r w:rsidR="003C25CF" w:rsidRPr="005848B1">
        <w:rPr>
          <w:sz w:val="24"/>
          <w:szCs w:val="24"/>
          <w:lang w:val="ro-RO"/>
        </w:rPr>
        <w:t>Material</w:t>
      </w:r>
      <w:r w:rsidR="005848B1" w:rsidRPr="005848B1">
        <w:rPr>
          <w:sz w:val="24"/>
          <w:szCs w:val="24"/>
          <w:lang w:val="ro-RO"/>
        </w:rPr>
        <w:t xml:space="preserve">ele depuse nu vor fi returnate, iar </w:t>
      </w:r>
      <w:r w:rsidR="003C25CF" w:rsidRPr="005848B1">
        <w:rPr>
          <w:sz w:val="24"/>
          <w:szCs w:val="24"/>
          <w:lang w:val="ro-RO"/>
        </w:rPr>
        <w:t>Keystone Moldova își rezervă dreptul de a republica materialele, cu mențiunea autorului.</w:t>
      </w:r>
    </w:p>
    <w:p w:rsidR="006972DF" w:rsidRPr="005848B1" w:rsidRDefault="007D77BF" w:rsidP="006972DF">
      <w:pPr>
        <w:rPr>
          <w:sz w:val="24"/>
          <w:szCs w:val="24"/>
          <w:lang w:val="ro-RO"/>
        </w:rPr>
      </w:pPr>
      <w:r w:rsidRPr="005848B1">
        <w:rPr>
          <w:sz w:val="24"/>
          <w:szCs w:val="24"/>
          <w:lang w:val="ro-RO"/>
        </w:rPr>
        <w:t>8</w:t>
      </w:r>
      <w:r w:rsidR="006972DF" w:rsidRPr="005848B1">
        <w:rPr>
          <w:sz w:val="24"/>
          <w:szCs w:val="24"/>
          <w:lang w:val="ro-RO"/>
        </w:rPr>
        <w:t>. Materialele pot fi înscrise  în concurs numai cu acceptul  deţinătorului de drepturi de autor asupra materialelor.</w:t>
      </w:r>
    </w:p>
    <w:p w:rsidR="006972DF" w:rsidRPr="005848B1" w:rsidRDefault="007D77BF" w:rsidP="006972DF">
      <w:pPr>
        <w:rPr>
          <w:sz w:val="24"/>
          <w:szCs w:val="24"/>
          <w:lang w:val="ro-RO"/>
        </w:rPr>
      </w:pPr>
      <w:r w:rsidRPr="005848B1">
        <w:rPr>
          <w:sz w:val="24"/>
          <w:szCs w:val="24"/>
          <w:lang w:val="ro-RO"/>
        </w:rPr>
        <w:t>9</w:t>
      </w:r>
      <w:r w:rsidR="006972DF" w:rsidRPr="005848B1">
        <w:rPr>
          <w:sz w:val="24"/>
          <w:szCs w:val="24"/>
          <w:lang w:val="ro-RO"/>
        </w:rPr>
        <w:t xml:space="preserve">. Prin înscrierea la concurs, participanţii </w:t>
      </w:r>
      <w:r w:rsidR="00EB3782" w:rsidRPr="005848B1">
        <w:rPr>
          <w:sz w:val="24"/>
          <w:szCs w:val="24"/>
          <w:lang w:val="ro-RO"/>
        </w:rPr>
        <w:t>confirmă</w:t>
      </w:r>
      <w:r w:rsidR="006972DF" w:rsidRPr="005848B1">
        <w:rPr>
          <w:sz w:val="24"/>
          <w:szCs w:val="24"/>
          <w:lang w:val="ro-RO"/>
        </w:rPr>
        <w:t xml:space="preserve"> că au citit şi au înţeles </w:t>
      </w:r>
      <w:r w:rsidR="00074E8A" w:rsidRPr="005848B1">
        <w:rPr>
          <w:sz w:val="24"/>
          <w:szCs w:val="24"/>
          <w:lang w:val="ro-RO"/>
        </w:rPr>
        <w:t>procedura de organizare şi desfăşurare a concursului</w:t>
      </w:r>
      <w:r w:rsidR="00EB3782" w:rsidRPr="005848B1">
        <w:rPr>
          <w:sz w:val="24"/>
          <w:szCs w:val="24"/>
          <w:lang w:val="ro-RO"/>
        </w:rPr>
        <w:t>.</w:t>
      </w:r>
    </w:p>
    <w:p w:rsidR="006972DF" w:rsidRPr="005848B1" w:rsidRDefault="00334E12" w:rsidP="006972DF">
      <w:pPr>
        <w:rPr>
          <w:sz w:val="24"/>
          <w:szCs w:val="24"/>
          <w:lang w:val="ro-RO"/>
        </w:rPr>
      </w:pPr>
      <w:r w:rsidRPr="005848B1">
        <w:rPr>
          <w:sz w:val="24"/>
          <w:szCs w:val="24"/>
          <w:lang w:val="ro-RO"/>
        </w:rPr>
        <w:t>1</w:t>
      </w:r>
      <w:r w:rsidR="007D77BF" w:rsidRPr="005848B1">
        <w:rPr>
          <w:sz w:val="24"/>
          <w:szCs w:val="24"/>
          <w:lang w:val="ro-RO"/>
        </w:rPr>
        <w:t>0</w:t>
      </w:r>
      <w:r w:rsidR="006972DF" w:rsidRPr="005848B1">
        <w:rPr>
          <w:sz w:val="24"/>
          <w:szCs w:val="24"/>
          <w:lang w:val="ro-RO"/>
        </w:rPr>
        <w:t>. În cazul dosarelor expediate prin poştă, obligaţia de a verifica primirea şi înregistrarea dosarelor aparţine persoanei care doreşte să se înscrie în concurs.</w:t>
      </w:r>
    </w:p>
    <w:p w:rsidR="006972DF" w:rsidRPr="005848B1" w:rsidRDefault="007D77BF" w:rsidP="006972DF">
      <w:pPr>
        <w:rPr>
          <w:sz w:val="24"/>
          <w:szCs w:val="24"/>
          <w:lang w:val="ro-RO"/>
        </w:rPr>
      </w:pPr>
      <w:r w:rsidRPr="005848B1">
        <w:rPr>
          <w:sz w:val="24"/>
          <w:szCs w:val="24"/>
          <w:lang w:val="ro-RO"/>
        </w:rPr>
        <w:t>11</w:t>
      </w:r>
      <w:r w:rsidR="006972DF" w:rsidRPr="005848B1">
        <w:rPr>
          <w:sz w:val="24"/>
          <w:szCs w:val="24"/>
          <w:lang w:val="ro-RO"/>
        </w:rPr>
        <w:t xml:space="preserve">. Juriul îşi rezervă dreptul de a exclude din concurs orice articol care nu îndeplineşte cerinţele de participare. Decizia juriului este finală. </w:t>
      </w:r>
    </w:p>
    <w:p w:rsidR="006972DF" w:rsidRPr="005848B1" w:rsidRDefault="007D77BF" w:rsidP="006972DF">
      <w:pPr>
        <w:rPr>
          <w:sz w:val="24"/>
          <w:szCs w:val="24"/>
          <w:lang w:val="ro-RO"/>
        </w:rPr>
      </w:pPr>
      <w:r w:rsidRPr="005848B1">
        <w:rPr>
          <w:sz w:val="24"/>
          <w:szCs w:val="24"/>
          <w:lang w:val="ro-RO"/>
        </w:rPr>
        <w:lastRenderedPageBreak/>
        <w:t>12</w:t>
      </w:r>
      <w:r w:rsidR="006972DF" w:rsidRPr="005848B1">
        <w:rPr>
          <w:sz w:val="24"/>
          <w:szCs w:val="24"/>
          <w:lang w:val="ro-RO"/>
        </w:rPr>
        <w:t>. Participanţii trebuie să aibă vârsta de minim 18 ani.</w:t>
      </w:r>
    </w:p>
    <w:p w:rsidR="00E21888" w:rsidRPr="005848B1" w:rsidRDefault="00A33E27" w:rsidP="006972DF">
      <w:pPr>
        <w:rPr>
          <w:b/>
          <w:sz w:val="24"/>
          <w:szCs w:val="24"/>
          <w:lang w:val="ro-RO"/>
        </w:rPr>
      </w:pPr>
      <w:r>
        <w:rPr>
          <w:b/>
          <w:sz w:val="24"/>
          <w:szCs w:val="24"/>
          <w:lang w:val="ro-RO"/>
        </w:rPr>
        <w:t xml:space="preserve">II. </w:t>
      </w:r>
      <w:r w:rsidR="001F7377" w:rsidRPr="005848B1">
        <w:rPr>
          <w:b/>
          <w:sz w:val="24"/>
          <w:szCs w:val="24"/>
          <w:lang w:val="ro-RO"/>
        </w:rPr>
        <w:t>C</w:t>
      </w:r>
      <w:r w:rsidR="006972DF" w:rsidRPr="005848B1">
        <w:rPr>
          <w:b/>
          <w:sz w:val="24"/>
          <w:szCs w:val="24"/>
          <w:lang w:val="ro-RO"/>
        </w:rPr>
        <w:t>RITERII DE EVALUARE</w:t>
      </w:r>
    </w:p>
    <w:p w:rsidR="001231B7" w:rsidRPr="005848B1" w:rsidRDefault="00361116" w:rsidP="006972DF">
      <w:pPr>
        <w:rPr>
          <w:sz w:val="24"/>
          <w:szCs w:val="24"/>
          <w:lang w:val="ro-RO"/>
        </w:rPr>
      </w:pPr>
      <w:r w:rsidRPr="005848B1">
        <w:rPr>
          <w:sz w:val="24"/>
          <w:szCs w:val="24"/>
          <w:lang w:val="ro-RO"/>
        </w:rPr>
        <w:t>Dosarele vor fi examinate de către un juriu independent, format din experți în domeniu și reprezentanții Key</w:t>
      </w:r>
      <w:r w:rsidR="004D0711" w:rsidRPr="005848B1">
        <w:rPr>
          <w:sz w:val="24"/>
          <w:szCs w:val="24"/>
          <w:lang w:val="ro-RO"/>
        </w:rPr>
        <w:t>s</w:t>
      </w:r>
      <w:r w:rsidRPr="005848B1">
        <w:rPr>
          <w:sz w:val="24"/>
          <w:szCs w:val="24"/>
          <w:lang w:val="ro-RO"/>
        </w:rPr>
        <w:t xml:space="preserve">tone Moldova. Membrii juriului vor aprecia materialele în baza următoarelor criterii: </w:t>
      </w:r>
    </w:p>
    <w:p w:rsidR="001231B7" w:rsidRPr="005848B1" w:rsidRDefault="001231B7" w:rsidP="001231B7">
      <w:pPr>
        <w:pStyle w:val="ListParagraph"/>
        <w:numPr>
          <w:ilvl w:val="0"/>
          <w:numId w:val="3"/>
        </w:numPr>
        <w:spacing w:after="0" w:line="240" w:lineRule="auto"/>
        <w:rPr>
          <w:rFonts w:cs="Times New Roman"/>
          <w:sz w:val="24"/>
          <w:szCs w:val="24"/>
          <w:lang w:val="ro-RO"/>
        </w:rPr>
      </w:pPr>
      <w:r w:rsidRPr="005848B1">
        <w:rPr>
          <w:rFonts w:cs="Times New Roman"/>
          <w:sz w:val="24"/>
          <w:szCs w:val="24"/>
          <w:lang w:val="ro-RO"/>
        </w:rPr>
        <w:t xml:space="preserve">Relevanța materialului pentru tema propusă; </w:t>
      </w:r>
    </w:p>
    <w:p w:rsidR="001231B7" w:rsidRPr="005848B1" w:rsidRDefault="001231B7" w:rsidP="001231B7">
      <w:pPr>
        <w:pStyle w:val="ListParagraph"/>
        <w:numPr>
          <w:ilvl w:val="0"/>
          <w:numId w:val="3"/>
        </w:numPr>
        <w:spacing w:after="0" w:line="240" w:lineRule="auto"/>
        <w:rPr>
          <w:rFonts w:cs="Times New Roman"/>
          <w:sz w:val="24"/>
          <w:szCs w:val="24"/>
          <w:lang w:val="ro-RO"/>
        </w:rPr>
      </w:pPr>
      <w:r w:rsidRPr="005848B1">
        <w:rPr>
          <w:rFonts w:cs="Times New Roman"/>
          <w:sz w:val="24"/>
          <w:szCs w:val="24"/>
          <w:lang w:val="ro-RO"/>
        </w:rPr>
        <w:t>Acurateţea informaţiei;</w:t>
      </w:r>
    </w:p>
    <w:p w:rsidR="001231B7" w:rsidRPr="005848B1" w:rsidRDefault="001231B7" w:rsidP="001231B7">
      <w:pPr>
        <w:pStyle w:val="ListParagraph"/>
        <w:numPr>
          <w:ilvl w:val="0"/>
          <w:numId w:val="3"/>
        </w:numPr>
        <w:spacing w:after="0" w:line="240" w:lineRule="auto"/>
        <w:rPr>
          <w:rFonts w:cs="Times New Roman"/>
          <w:sz w:val="24"/>
          <w:szCs w:val="24"/>
          <w:lang w:val="ro-RO"/>
        </w:rPr>
      </w:pPr>
      <w:r w:rsidRPr="005848B1">
        <w:rPr>
          <w:rFonts w:cs="Times New Roman"/>
          <w:sz w:val="24"/>
          <w:szCs w:val="24"/>
          <w:lang w:val="ro-RO"/>
        </w:rPr>
        <w:t>Originalitatea perspectivei din care e tratat subiectul;</w:t>
      </w:r>
    </w:p>
    <w:p w:rsidR="001231B7" w:rsidRPr="005848B1" w:rsidRDefault="001231B7" w:rsidP="001231B7">
      <w:pPr>
        <w:pStyle w:val="ListParagraph"/>
        <w:numPr>
          <w:ilvl w:val="0"/>
          <w:numId w:val="3"/>
        </w:numPr>
        <w:spacing w:after="0" w:line="240" w:lineRule="auto"/>
        <w:rPr>
          <w:rFonts w:cs="Times New Roman"/>
          <w:sz w:val="24"/>
          <w:szCs w:val="24"/>
          <w:lang w:val="ro-RO"/>
        </w:rPr>
      </w:pPr>
      <w:r w:rsidRPr="005848B1">
        <w:rPr>
          <w:rFonts w:cs="Times New Roman"/>
          <w:sz w:val="24"/>
          <w:szCs w:val="24"/>
          <w:lang w:val="ro-RO"/>
        </w:rPr>
        <w:t>Prezentarea protagoniștilor dintr-o perspectivă valorizantă.</w:t>
      </w:r>
      <w:r w:rsidRPr="005848B1">
        <w:rPr>
          <w:rFonts w:cs="Times New Roman"/>
          <w:sz w:val="24"/>
          <w:szCs w:val="24"/>
          <w:lang w:val="ro-RO"/>
        </w:rPr>
        <w:br/>
      </w:r>
    </w:p>
    <w:p w:rsidR="00842054" w:rsidRPr="005848B1" w:rsidRDefault="00842054" w:rsidP="001231B7">
      <w:pPr>
        <w:spacing w:after="0" w:line="240" w:lineRule="auto"/>
        <w:ind w:left="360"/>
        <w:rPr>
          <w:sz w:val="24"/>
          <w:szCs w:val="24"/>
          <w:lang w:val="ro-RO"/>
        </w:rPr>
      </w:pPr>
      <w:r w:rsidRPr="005848B1">
        <w:rPr>
          <w:sz w:val="24"/>
          <w:szCs w:val="24"/>
          <w:lang w:val="ro-RO"/>
        </w:rPr>
        <w:t xml:space="preserve">Evaluarea dosarelor se va efectua în baza grilei de evaluare prezentate </w:t>
      </w:r>
      <w:r w:rsidR="001231B7" w:rsidRPr="005848B1">
        <w:rPr>
          <w:sz w:val="24"/>
          <w:szCs w:val="24"/>
          <w:lang w:val="ro-RO"/>
        </w:rPr>
        <w:t>în Tabelul 1.</w:t>
      </w:r>
    </w:p>
    <w:p w:rsidR="001231B7" w:rsidRPr="005848B1" w:rsidRDefault="001231B7" w:rsidP="001231B7">
      <w:pPr>
        <w:spacing w:after="0" w:line="240" w:lineRule="auto"/>
        <w:ind w:left="360"/>
        <w:rPr>
          <w:sz w:val="24"/>
          <w:szCs w:val="24"/>
          <w:lang w:val="ro-RO"/>
        </w:rPr>
      </w:pPr>
    </w:p>
    <w:p w:rsidR="001231B7" w:rsidRPr="005848B1" w:rsidRDefault="001231B7" w:rsidP="001231B7">
      <w:pPr>
        <w:spacing w:after="0" w:line="240" w:lineRule="auto"/>
        <w:ind w:left="360"/>
        <w:jc w:val="right"/>
        <w:rPr>
          <w:rFonts w:cs="Times New Roman"/>
          <w:sz w:val="24"/>
          <w:szCs w:val="24"/>
          <w:lang w:val="ro-RO"/>
        </w:rPr>
      </w:pPr>
      <w:r w:rsidRPr="005848B1">
        <w:rPr>
          <w:sz w:val="24"/>
          <w:szCs w:val="24"/>
          <w:lang w:val="ro-RO"/>
        </w:rPr>
        <w:t>Tabelul 1. Grila de evaluare a materialelor prezentate la concurs</w:t>
      </w:r>
    </w:p>
    <w:tbl>
      <w:tblPr>
        <w:tblStyle w:val="TableGrid"/>
        <w:tblW w:w="0" w:type="auto"/>
        <w:tblLook w:val="04A0" w:firstRow="1" w:lastRow="0" w:firstColumn="1" w:lastColumn="0" w:noHBand="0" w:noVBand="1"/>
      </w:tblPr>
      <w:tblGrid>
        <w:gridCol w:w="675"/>
        <w:gridCol w:w="4395"/>
        <w:gridCol w:w="2409"/>
        <w:gridCol w:w="2097"/>
      </w:tblGrid>
      <w:tr w:rsidR="00842054" w:rsidRPr="005848B1" w:rsidTr="00881813">
        <w:tc>
          <w:tcPr>
            <w:tcW w:w="675" w:type="dxa"/>
          </w:tcPr>
          <w:p w:rsidR="00842054" w:rsidRPr="005848B1" w:rsidRDefault="00842054" w:rsidP="00881813">
            <w:pPr>
              <w:jc w:val="center"/>
              <w:rPr>
                <w:b/>
                <w:sz w:val="24"/>
                <w:szCs w:val="24"/>
                <w:lang w:val="ro-RO"/>
              </w:rPr>
            </w:pPr>
            <w:r w:rsidRPr="005848B1">
              <w:rPr>
                <w:b/>
                <w:sz w:val="24"/>
                <w:szCs w:val="24"/>
                <w:lang w:val="ro-RO"/>
              </w:rPr>
              <w:t>Nr.</w:t>
            </w:r>
          </w:p>
        </w:tc>
        <w:tc>
          <w:tcPr>
            <w:tcW w:w="4395" w:type="dxa"/>
          </w:tcPr>
          <w:p w:rsidR="00842054" w:rsidRPr="005848B1" w:rsidRDefault="00842054" w:rsidP="00881813">
            <w:pPr>
              <w:jc w:val="center"/>
              <w:rPr>
                <w:b/>
                <w:sz w:val="24"/>
                <w:szCs w:val="24"/>
                <w:lang w:val="ro-RO"/>
              </w:rPr>
            </w:pPr>
            <w:r w:rsidRPr="005848B1">
              <w:rPr>
                <w:b/>
                <w:sz w:val="24"/>
                <w:szCs w:val="24"/>
                <w:lang w:val="ro-RO"/>
              </w:rPr>
              <w:t>Criteriu</w:t>
            </w:r>
          </w:p>
        </w:tc>
        <w:tc>
          <w:tcPr>
            <w:tcW w:w="2409" w:type="dxa"/>
          </w:tcPr>
          <w:p w:rsidR="00842054" w:rsidRPr="005848B1" w:rsidRDefault="00842054" w:rsidP="00881813">
            <w:pPr>
              <w:jc w:val="center"/>
              <w:rPr>
                <w:b/>
                <w:sz w:val="24"/>
                <w:szCs w:val="24"/>
                <w:lang w:val="ro-RO"/>
              </w:rPr>
            </w:pPr>
            <w:r w:rsidRPr="005848B1">
              <w:rPr>
                <w:b/>
                <w:sz w:val="24"/>
                <w:szCs w:val="24"/>
                <w:lang w:val="ro-RO"/>
              </w:rPr>
              <w:t>Punctaj maxim posibil</w:t>
            </w:r>
          </w:p>
        </w:tc>
        <w:tc>
          <w:tcPr>
            <w:tcW w:w="2097" w:type="dxa"/>
          </w:tcPr>
          <w:p w:rsidR="00842054" w:rsidRPr="005848B1" w:rsidRDefault="00842054" w:rsidP="00881813">
            <w:pPr>
              <w:jc w:val="center"/>
              <w:rPr>
                <w:b/>
                <w:sz w:val="24"/>
                <w:szCs w:val="24"/>
                <w:lang w:val="ro-RO"/>
              </w:rPr>
            </w:pPr>
            <w:r w:rsidRPr="005848B1">
              <w:rPr>
                <w:b/>
                <w:sz w:val="24"/>
                <w:szCs w:val="24"/>
                <w:lang w:val="ro-RO"/>
              </w:rPr>
              <w:t>Punctaj acordat</w:t>
            </w:r>
          </w:p>
        </w:tc>
      </w:tr>
      <w:tr w:rsidR="00842054" w:rsidRPr="005848B1" w:rsidTr="00881813">
        <w:tc>
          <w:tcPr>
            <w:tcW w:w="675" w:type="dxa"/>
          </w:tcPr>
          <w:p w:rsidR="00842054" w:rsidRPr="005848B1" w:rsidRDefault="00842054" w:rsidP="006972DF">
            <w:pPr>
              <w:rPr>
                <w:sz w:val="24"/>
                <w:szCs w:val="24"/>
                <w:lang w:val="ro-RO"/>
              </w:rPr>
            </w:pPr>
            <w:r w:rsidRPr="005848B1">
              <w:rPr>
                <w:sz w:val="24"/>
                <w:szCs w:val="24"/>
                <w:lang w:val="ro-RO"/>
              </w:rPr>
              <w:t>1.</w:t>
            </w:r>
          </w:p>
        </w:tc>
        <w:tc>
          <w:tcPr>
            <w:tcW w:w="4395" w:type="dxa"/>
          </w:tcPr>
          <w:p w:rsidR="00842054" w:rsidRPr="005848B1" w:rsidRDefault="00842054" w:rsidP="006972DF">
            <w:pPr>
              <w:rPr>
                <w:sz w:val="24"/>
                <w:szCs w:val="24"/>
                <w:lang w:val="ro-RO"/>
              </w:rPr>
            </w:pPr>
            <w:r w:rsidRPr="005848B1">
              <w:rPr>
                <w:sz w:val="24"/>
                <w:szCs w:val="24"/>
                <w:lang w:val="ro-RO"/>
              </w:rPr>
              <w:t>Relevanța materialului pentru tema propusă</w:t>
            </w:r>
          </w:p>
        </w:tc>
        <w:tc>
          <w:tcPr>
            <w:tcW w:w="2409" w:type="dxa"/>
          </w:tcPr>
          <w:p w:rsidR="00842054" w:rsidRPr="005848B1" w:rsidRDefault="000B64D4" w:rsidP="00881813">
            <w:pPr>
              <w:jc w:val="center"/>
              <w:rPr>
                <w:sz w:val="24"/>
                <w:szCs w:val="24"/>
                <w:lang w:val="ro-RO"/>
              </w:rPr>
            </w:pPr>
            <w:r w:rsidRPr="005848B1">
              <w:rPr>
                <w:sz w:val="24"/>
                <w:szCs w:val="24"/>
                <w:lang w:val="ro-RO"/>
              </w:rPr>
              <w:t>30</w:t>
            </w:r>
          </w:p>
        </w:tc>
        <w:tc>
          <w:tcPr>
            <w:tcW w:w="2097" w:type="dxa"/>
          </w:tcPr>
          <w:p w:rsidR="00842054" w:rsidRPr="005848B1" w:rsidRDefault="00842054" w:rsidP="006972DF">
            <w:pPr>
              <w:rPr>
                <w:sz w:val="24"/>
                <w:szCs w:val="24"/>
                <w:lang w:val="ro-RO"/>
              </w:rPr>
            </w:pPr>
          </w:p>
        </w:tc>
      </w:tr>
      <w:tr w:rsidR="00842054" w:rsidRPr="005848B1" w:rsidTr="00881813">
        <w:tc>
          <w:tcPr>
            <w:tcW w:w="675" w:type="dxa"/>
          </w:tcPr>
          <w:p w:rsidR="00842054" w:rsidRPr="005848B1" w:rsidRDefault="00842054" w:rsidP="006972DF">
            <w:pPr>
              <w:rPr>
                <w:sz w:val="24"/>
                <w:szCs w:val="24"/>
                <w:lang w:val="ro-RO"/>
              </w:rPr>
            </w:pPr>
            <w:r w:rsidRPr="005848B1">
              <w:rPr>
                <w:sz w:val="24"/>
                <w:szCs w:val="24"/>
                <w:lang w:val="ro-RO"/>
              </w:rPr>
              <w:t>2.</w:t>
            </w:r>
          </w:p>
        </w:tc>
        <w:tc>
          <w:tcPr>
            <w:tcW w:w="4395" w:type="dxa"/>
          </w:tcPr>
          <w:p w:rsidR="00842054" w:rsidRPr="005848B1" w:rsidRDefault="00842054" w:rsidP="006972DF">
            <w:pPr>
              <w:rPr>
                <w:sz w:val="24"/>
                <w:szCs w:val="24"/>
                <w:lang w:val="ro-RO"/>
              </w:rPr>
            </w:pPr>
            <w:r w:rsidRPr="005848B1">
              <w:rPr>
                <w:sz w:val="24"/>
                <w:szCs w:val="24"/>
                <w:lang w:val="ro-RO"/>
              </w:rPr>
              <w:t>Acurateţea informaţiei</w:t>
            </w:r>
          </w:p>
        </w:tc>
        <w:tc>
          <w:tcPr>
            <w:tcW w:w="2409" w:type="dxa"/>
          </w:tcPr>
          <w:p w:rsidR="00842054" w:rsidRPr="005848B1" w:rsidRDefault="00C96828" w:rsidP="00881813">
            <w:pPr>
              <w:jc w:val="center"/>
              <w:rPr>
                <w:sz w:val="24"/>
                <w:szCs w:val="24"/>
                <w:lang w:val="ro-RO"/>
              </w:rPr>
            </w:pPr>
            <w:r w:rsidRPr="005848B1">
              <w:rPr>
                <w:sz w:val="24"/>
                <w:szCs w:val="24"/>
                <w:lang w:val="ro-RO"/>
              </w:rPr>
              <w:t>25</w:t>
            </w:r>
          </w:p>
        </w:tc>
        <w:tc>
          <w:tcPr>
            <w:tcW w:w="2097" w:type="dxa"/>
          </w:tcPr>
          <w:p w:rsidR="00842054" w:rsidRPr="005848B1" w:rsidRDefault="00842054" w:rsidP="006972DF">
            <w:pPr>
              <w:rPr>
                <w:sz w:val="24"/>
                <w:szCs w:val="24"/>
                <w:lang w:val="ro-RO"/>
              </w:rPr>
            </w:pPr>
          </w:p>
        </w:tc>
      </w:tr>
      <w:tr w:rsidR="00842054" w:rsidRPr="005848B1" w:rsidTr="00881813">
        <w:tc>
          <w:tcPr>
            <w:tcW w:w="675" w:type="dxa"/>
          </w:tcPr>
          <w:p w:rsidR="00842054" w:rsidRPr="005848B1" w:rsidRDefault="00842054" w:rsidP="006972DF">
            <w:pPr>
              <w:rPr>
                <w:sz w:val="24"/>
                <w:szCs w:val="24"/>
                <w:lang w:val="ro-RO"/>
              </w:rPr>
            </w:pPr>
            <w:r w:rsidRPr="005848B1">
              <w:rPr>
                <w:sz w:val="24"/>
                <w:szCs w:val="24"/>
                <w:lang w:val="ro-RO"/>
              </w:rPr>
              <w:t>3.</w:t>
            </w:r>
          </w:p>
        </w:tc>
        <w:tc>
          <w:tcPr>
            <w:tcW w:w="4395" w:type="dxa"/>
          </w:tcPr>
          <w:p w:rsidR="00842054" w:rsidRPr="005848B1" w:rsidRDefault="00842054" w:rsidP="006972DF">
            <w:pPr>
              <w:rPr>
                <w:sz w:val="24"/>
                <w:szCs w:val="24"/>
                <w:lang w:val="ro-RO"/>
              </w:rPr>
            </w:pPr>
            <w:r w:rsidRPr="005848B1">
              <w:rPr>
                <w:sz w:val="24"/>
                <w:szCs w:val="24"/>
                <w:lang w:val="ro-RO"/>
              </w:rPr>
              <w:t>Originalitatea perspectivei din care e tratat subiectul</w:t>
            </w:r>
          </w:p>
        </w:tc>
        <w:tc>
          <w:tcPr>
            <w:tcW w:w="2409" w:type="dxa"/>
          </w:tcPr>
          <w:p w:rsidR="00842054" w:rsidRPr="005848B1" w:rsidRDefault="000B64D4" w:rsidP="00881813">
            <w:pPr>
              <w:jc w:val="center"/>
              <w:rPr>
                <w:sz w:val="24"/>
                <w:szCs w:val="24"/>
                <w:lang w:val="ro-RO"/>
              </w:rPr>
            </w:pPr>
            <w:r w:rsidRPr="005848B1">
              <w:rPr>
                <w:sz w:val="24"/>
                <w:szCs w:val="24"/>
                <w:lang w:val="ro-RO"/>
              </w:rPr>
              <w:t>20</w:t>
            </w:r>
          </w:p>
        </w:tc>
        <w:tc>
          <w:tcPr>
            <w:tcW w:w="2097" w:type="dxa"/>
          </w:tcPr>
          <w:p w:rsidR="00842054" w:rsidRPr="005848B1" w:rsidRDefault="00842054" w:rsidP="006972DF">
            <w:pPr>
              <w:rPr>
                <w:sz w:val="24"/>
                <w:szCs w:val="24"/>
                <w:lang w:val="ro-RO"/>
              </w:rPr>
            </w:pPr>
          </w:p>
        </w:tc>
      </w:tr>
      <w:tr w:rsidR="00842054" w:rsidRPr="005848B1" w:rsidTr="00881813">
        <w:tc>
          <w:tcPr>
            <w:tcW w:w="675" w:type="dxa"/>
          </w:tcPr>
          <w:p w:rsidR="00842054" w:rsidRPr="005848B1" w:rsidRDefault="00842054" w:rsidP="006972DF">
            <w:pPr>
              <w:rPr>
                <w:sz w:val="24"/>
                <w:szCs w:val="24"/>
                <w:lang w:val="ro-RO"/>
              </w:rPr>
            </w:pPr>
            <w:r w:rsidRPr="005848B1">
              <w:rPr>
                <w:sz w:val="24"/>
                <w:szCs w:val="24"/>
                <w:lang w:val="ro-RO"/>
              </w:rPr>
              <w:t>4.</w:t>
            </w:r>
          </w:p>
        </w:tc>
        <w:tc>
          <w:tcPr>
            <w:tcW w:w="4395" w:type="dxa"/>
          </w:tcPr>
          <w:p w:rsidR="00842054" w:rsidRPr="005848B1" w:rsidRDefault="00842054" w:rsidP="006972DF">
            <w:pPr>
              <w:rPr>
                <w:sz w:val="24"/>
                <w:szCs w:val="24"/>
                <w:lang w:val="ro-RO"/>
              </w:rPr>
            </w:pPr>
            <w:r w:rsidRPr="005848B1">
              <w:rPr>
                <w:sz w:val="24"/>
                <w:szCs w:val="24"/>
                <w:lang w:val="ro-RO"/>
              </w:rPr>
              <w:t>Prezentarea protagoniștilor dintr-o perspectivă valorizantă</w:t>
            </w:r>
          </w:p>
        </w:tc>
        <w:tc>
          <w:tcPr>
            <w:tcW w:w="2409" w:type="dxa"/>
          </w:tcPr>
          <w:p w:rsidR="00842054" w:rsidRPr="005848B1" w:rsidRDefault="00C97CBA" w:rsidP="00881813">
            <w:pPr>
              <w:jc w:val="center"/>
              <w:rPr>
                <w:sz w:val="24"/>
                <w:szCs w:val="24"/>
                <w:lang w:val="ro-RO"/>
              </w:rPr>
            </w:pPr>
            <w:r w:rsidRPr="005848B1">
              <w:rPr>
                <w:sz w:val="24"/>
                <w:szCs w:val="24"/>
                <w:lang w:val="ro-RO"/>
              </w:rPr>
              <w:t>25</w:t>
            </w:r>
          </w:p>
        </w:tc>
        <w:tc>
          <w:tcPr>
            <w:tcW w:w="2097" w:type="dxa"/>
          </w:tcPr>
          <w:p w:rsidR="00842054" w:rsidRPr="005848B1" w:rsidRDefault="00842054" w:rsidP="006972DF">
            <w:pPr>
              <w:rPr>
                <w:sz w:val="24"/>
                <w:szCs w:val="24"/>
                <w:lang w:val="ro-RO"/>
              </w:rPr>
            </w:pPr>
          </w:p>
        </w:tc>
      </w:tr>
      <w:tr w:rsidR="00881813" w:rsidRPr="005848B1" w:rsidTr="00881813">
        <w:tc>
          <w:tcPr>
            <w:tcW w:w="675" w:type="dxa"/>
          </w:tcPr>
          <w:p w:rsidR="00881813" w:rsidRPr="005848B1" w:rsidRDefault="00881813" w:rsidP="006972DF">
            <w:pPr>
              <w:rPr>
                <w:sz w:val="24"/>
                <w:szCs w:val="24"/>
                <w:lang w:val="ro-RO"/>
              </w:rPr>
            </w:pPr>
          </w:p>
        </w:tc>
        <w:tc>
          <w:tcPr>
            <w:tcW w:w="4395" w:type="dxa"/>
          </w:tcPr>
          <w:p w:rsidR="00881813" w:rsidRPr="005848B1" w:rsidRDefault="00881813" w:rsidP="00881813">
            <w:pPr>
              <w:jc w:val="center"/>
              <w:rPr>
                <w:b/>
                <w:sz w:val="24"/>
                <w:szCs w:val="24"/>
                <w:lang w:val="ro-RO"/>
              </w:rPr>
            </w:pPr>
            <w:r w:rsidRPr="005848B1">
              <w:rPr>
                <w:b/>
                <w:sz w:val="24"/>
                <w:szCs w:val="24"/>
                <w:lang w:val="ro-RO"/>
              </w:rPr>
              <w:t>TOTAL</w:t>
            </w:r>
          </w:p>
        </w:tc>
        <w:tc>
          <w:tcPr>
            <w:tcW w:w="2409" w:type="dxa"/>
          </w:tcPr>
          <w:p w:rsidR="00881813" w:rsidRPr="005848B1" w:rsidRDefault="00881813" w:rsidP="00881813">
            <w:pPr>
              <w:jc w:val="center"/>
              <w:rPr>
                <w:b/>
                <w:sz w:val="24"/>
                <w:szCs w:val="24"/>
                <w:lang w:val="ro-RO"/>
              </w:rPr>
            </w:pPr>
            <w:r w:rsidRPr="005848B1">
              <w:rPr>
                <w:b/>
                <w:sz w:val="24"/>
                <w:szCs w:val="24"/>
                <w:lang w:val="ro-RO"/>
              </w:rPr>
              <w:t>100</w:t>
            </w:r>
          </w:p>
        </w:tc>
        <w:tc>
          <w:tcPr>
            <w:tcW w:w="2097" w:type="dxa"/>
          </w:tcPr>
          <w:p w:rsidR="00881813" w:rsidRPr="005848B1" w:rsidRDefault="00881813" w:rsidP="00881813">
            <w:pPr>
              <w:jc w:val="center"/>
              <w:rPr>
                <w:b/>
                <w:sz w:val="24"/>
                <w:szCs w:val="24"/>
                <w:lang w:val="ro-RO"/>
              </w:rPr>
            </w:pPr>
          </w:p>
        </w:tc>
      </w:tr>
    </w:tbl>
    <w:p w:rsidR="00E21888" w:rsidRPr="005848B1" w:rsidRDefault="00E21888" w:rsidP="006972DF">
      <w:pPr>
        <w:rPr>
          <w:b/>
          <w:sz w:val="24"/>
          <w:szCs w:val="24"/>
          <w:lang w:val="ro-RO"/>
        </w:rPr>
      </w:pPr>
    </w:p>
    <w:p w:rsidR="006972DF" w:rsidRPr="005848B1" w:rsidRDefault="00A33E27" w:rsidP="006972DF">
      <w:pPr>
        <w:rPr>
          <w:sz w:val="24"/>
          <w:szCs w:val="24"/>
          <w:lang w:val="ro-RO"/>
        </w:rPr>
      </w:pPr>
      <w:r>
        <w:rPr>
          <w:b/>
          <w:sz w:val="24"/>
          <w:szCs w:val="24"/>
          <w:lang w:val="ro-RO"/>
        </w:rPr>
        <w:t xml:space="preserve">III. </w:t>
      </w:r>
      <w:r w:rsidR="006972DF" w:rsidRPr="005848B1">
        <w:rPr>
          <w:b/>
          <w:sz w:val="24"/>
          <w:szCs w:val="24"/>
          <w:lang w:val="ro-RO"/>
        </w:rPr>
        <w:t>PREMII</w:t>
      </w:r>
    </w:p>
    <w:p w:rsidR="00F0329D" w:rsidRPr="005848B1" w:rsidRDefault="00F0329D" w:rsidP="005848B1">
      <w:pPr>
        <w:spacing w:after="0" w:line="240" w:lineRule="auto"/>
        <w:rPr>
          <w:sz w:val="24"/>
          <w:szCs w:val="24"/>
          <w:lang w:val="ro-RO"/>
        </w:rPr>
      </w:pPr>
      <w:r w:rsidRPr="005848B1">
        <w:rPr>
          <w:sz w:val="24"/>
          <w:szCs w:val="24"/>
          <w:lang w:val="ro-RO"/>
        </w:rPr>
        <w:t xml:space="preserve">Se vor acorda </w:t>
      </w:r>
      <w:r w:rsidR="001231B7" w:rsidRPr="005848B1">
        <w:rPr>
          <w:b/>
          <w:sz w:val="24"/>
          <w:szCs w:val="24"/>
          <w:lang w:val="ro-RO"/>
        </w:rPr>
        <w:t>8</w:t>
      </w:r>
      <w:r w:rsidRPr="005848B1">
        <w:rPr>
          <w:b/>
          <w:sz w:val="24"/>
          <w:szCs w:val="24"/>
          <w:lang w:val="ro-RO"/>
        </w:rPr>
        <w:t xml:space="preserve"> premii</w:t>
      </w:r>
      <w:r w:rsidRPr="005848B1">
        <w:rPr>
          <w:sz w:val="24"/>
          <w:szCs w:val="24"/>
          <w:lang w:val="ro-RO"/>
        </w:rPr>
        <w:t>, după cum urmează:</w:t>
      </w:r>
    </w:p>
    <w:p w:rsidR="001231B7" w:rsidRPr="005848B1" w:rsidRDefault="001231B7" w:rsidP="005848B1">
      <w:pPr>
        <w:spacing w:after="0" w:line="240" w:lineRule="auto"/>
        <w:rPr>
          <w:rFonts w:cs="Times New Roman"/>
          <w:sz w:val="24"/>
          <w:szCs w:val="24"/>
          <w:lang w:val="ro-RO"/>
        </w:rPr>
      </w:pPr>
      <w:r w:rsidRPr="005848B1">
        <w:rPr>
          <w:rFonts w:cs="Times New Roman"/>
          <w:b/>
          <w:sz w:val="24"/>
          <w:szCs w:val="24"/>
          <w:lang w:val="ro-RO"/>
        </w:rPr>
        <w:t>Premiul mare</w:t>
      </w:r>
      <w:r w:rsidRPr="005848B1">
        <w:rPr>
          <w:rFonts w:cs="Times New Roman"/>
          <w:sz w:val="24"/>
          <w:szCs w:val="24"/>
          <w:lang w:val="ro-RO"/>
        </w:rPr>
        <w:t xml:space="preserve"> – 900 Euro (inclusiv taxe)</w:t>
      </w:r>
    </w:p>
    <w:p w:rsidR="001231B7" w:rsidRPr="005848B1" w:rsidRDefault="001231B7" w:rsidP="005848B1">
      <w:pPr>
        <w:spacing w:after="0" w:line="240" w:lineRule="auto"/>
        <w:rPr>
          <w:rFonts w:cs="Times New Roman"/>
          <w:sz w:val="24"/>
          <w:szCs w:val="24"/>
          <w:lang w:val="ro-RO"/>
        </w:rPr>
      </w:pPr>
      <w:r w:rsidRPr="005848B1">
        <w:rPr>
          <w:rFonts w:cs="Times New Roman"/>
          <w:b/>
          <w:sz w:val="24"/>
          <w:szCs w:val="24"/>
          <w:lang w:val="ro-RO"/>
        </w:rPr>
        <w:t>Premiul I</w:t>
      </w:r>
      <w:r w:rsidRPr="005848B1">
        <w:rPr>
          <w:rFonts w:cs="Times New Roman"/>
          <w:sz w:val="24"/>
          <w:szCs w:val="24"/>
          <w:lang w:val="ro-RO"/>
        </w:rPr>
        <w:t xml:space="preserve"> – 700 Euro (inclusiv taxe)</w:t>
      </w:r>
    </w:p>
    <w:p w:rsidR="001231B7" w:rsidRPr="005848B1" w:rsidRDefault="001231B7" w:rsidP="005848B1">
      <w:pPr>
        <w:spacing w:after="0" w:line="240" w:lineRule="auto"/>
        <w:rPr>
          <w:b/>
          <w:sz w:val="24"/>
          <w:szCs w:val="24"/>
          <w:lang w:val="ro-RO"/>
        </w:rPr>
      </w:pPr>
      <w:r w:rsidRPr="005848B1">
        <w:rPr>
          <w:rFonts w:cs="Times New Roman"/>
          <w:b/>
          <w:sz w:val="24"/>
          <w:szCs w:val="24"/>
          <w:lang w:val="ro-RO"/>
        </w:rPr>
        <w:t>Premiul II</w:t>
      </w:r>
      <w:r w:rsidRPr="005848B1">
        <w:rPr>
          <w:rFonts w:cs="Times New Roman"/>
          <w:sz w:val="24"/>
          <w:szCs w:val="24"/>
          <w:lang w:val="ro-RO"/>
        </w:rPr>
        <w:t xml:space="preserve"> (3 premii) – câte 500 Euro (inclusiv taxe)</w:t>
      </w:r>
      <w:r w:rsidRPr="005848B1">
        <w:rPr>
          <w:rFonts w:cs="Times New Roman"/>
          <w:sz w:val="24"/>
          <w:szCs w:val="24"/>
          <w:lang w:val="ro-RO"/>
        </w:rPr>
        <w:br/>
      </w:r>
      <w:r w:rsidRPr="005848B1">
        <w:rPr>
          <w:rFonts w:cs="Times New Roman"/>
          <w:b/>
          <w:sz w:val="24"/>
          <w:szCs w:val="24"/>
          <w:lang w:val="ro-RO"/>
        </w:rPr>
        <w:t>Premiul III</w:t>
      </w:r>
      <w:r w:rsidRPr="005848B1">
        <w:rPr>
          <w:rFonts w:cs="Times New Roman"/>
          <w:sz w:val="24"/>
          <w:szCs w:val="24"/>
          <w:lang w:val="ro-RO"/>
        </w:rPr>
        <w:t xml:space="preserve"> (3 premii) – câte 300 Euro (inclusiv taxe)</w:t>
      </w:r>
      <w:r w:rsidRPr="005848B1">
        <w:rPr>
          <w:rFonts w:cs="Times New Roman"/>
          <w:sz w:val="24"/>
          <w:szCs w:val="24"/>
          <w:lang w:val="ro-RO"/>
        </w:rPr>
        <w:br/>
      </w:r>
    </w:p>
    <w:p w:rsidR="006972DF" w:rsidRPr="005848B1" w:rsidRDefault="00A33E27" w:rsidP="001231B7">
      <w:pPr>
        <w:rPr>
          <w:b/>
          <w:sz w:val="24"/>
          <w:szCs w:val="24"/>
          <w:lang w:val="ro-RO"/>
        </w:rPr>
      </w:pPr>
      <w:r>
        <w:rPr>
          <w:b/>
          <w:sz w:val="24"/>
          <w:szCs w:val="24"/>
          <w:lang w:val="ro-RO"/>
        </w:rPr>
        <w:t xml:space="preserve">IV. </w:t>
      </w:r>
      <w:r w:rsidR="006972DF" w:rsidRPr="005848B1">
        <w:rPr>
          <w:b/>
          <w:sz w:val="24"/>
          <w:szCs w:val="24"/>
          <w:lang w:val="ro-RO"/>
        </w:rPr>
        <w:t>DECLARAŢIE DE CONFIDENŢIALITATE</w:t>
      </w:r>
    </w:p>
    <w:p w:rsidR="006972DF" w:rsidRPr="005848B1" w:rsidRDefault="006972DF" w:rsidP="001231B7">
      <w:pPr>
        <w:jc w:val="both"/>
        <w:rPr>
          <w:sz w:val="24"/>
          <w:szCs w:val="24"/>
          <w:lang w:val="ro-RO"/>
        </w:rPr>
      </w:pPr>
      <w:r w:rsidRPr="005848B1">
        <w:rPr>
          <w:sz w:val="24"/>
          <w:szCs w:val="24"/>
          <w:lang w:val="ro-RO"/>
        </w:rPr>
        <w:t>Datele personale vor fi înregistrate şi procesate în măsura în care sunt necesare pentru acţiunile ulterioare legate de participarea la acest concurs.</w:t>
      </w:r>
    </w:p>
    <w:p w:rsidR="006972DF" w:rsidRPr="005848B1" w:rsidRDefault="006972DF" w:rsidP="001231B7">
      <w:pPr>
        <w:jc w:val="both"/>
        <w:rPr>
          <w:sz w:val="24"/>
          <w:szCs w:val="24"/>
          <w:lang w:val="ro-RO"/>
        </w:rPr>
      </w:pPr>
      <w:r w:rsidRPr="005848B1">
        <w:rPr>
          <w:sz w:val="24"/>
          <w:szCs w:val="24"/>
          <w:lang w:val="ro-RO"/>
        </w:rPr>
        <w:t xml:space="preserve">Datele sunt tratate în conformitate cu </w:t>
      </w:r>
      <w:r w:rsidR="00235299" w:rsidRPr="005848B1">
        <w:rPr>
          <w:sz w:val="24"/>
          <w:szCs w:val="24"/>
          <w:lang w:val="ro-RO"/>
        </w:rPr>
        <w:t>Legea</w:t>
      </w:r>
      <w:r w:rsidR="008071F7" w:rsidRPr="005848B1">
        <w:rPr>
          <w:sz w:val="24"/>
          <w:szCs w:val="24"/>
          <w:lang w:val="ro-RO"/>
        </w:rPr>
        <w:t xml:space="preserve"> Nr. 133 din 08.07.2011 privind protecţia datelor cu caracter personal</w:t>
      </w:r>
      <w:r w:rsidRPr="005848B1">
        <w:rPr>
          <w:sz w:val="24"/>
          <w:szCs w:val="24"/>
          <w:lang w:val="ro-RO"/>
        </w:rPr>
        <w:t>.</w:t>
      </w:r>
    </w:p>
    <w:p w:rsidR="006972DF" w:rsidRPr="005848B1" w:rsidRDefault="00A60B3C" w:rsidP="001231B7">
      <w:pPr>
        <w:jc w:val="both"/>
        <w:rPr>
          <w:sz w:val="24"/>
          <w:szCs w:val="24"/>
          <w:lang w:val="ro-RO"/>
        </w:rPr>
      </w:pPr>
      <w:r w:rsidRPr="005848B1">
        <w:rPr>
          <w:sz w:val="24"/>
          <w:szCs w:val="24"/>
          <w:lang w:val="ro-RO"/>
        </w:rPr>
        <w:t>Informațiile</w:t>
      </w:r>
      <w:r w:rsidR="006972DF" w:rsidRPr="005848B1">
        <w:rPr>
          <w:sz w:val="24"/>
          <w:szCs w:val="24"/>
          <w:lang w:val="ro-RO"/>
        </w:rPr>
        <w:t xml:space="preserve"> sunt înregistrate şi stocate </w:t>
      </w:r>
      <w:proofErr w:type="spellStart"/>
      <w:r w:rsidR="006972DF" w:rsidRPr="005848B1">
        <w:rPr>
          <w:sz w:val="24"/>
          <w:szCs w:val="24"/>
          <w:lang w:val="ro-RO"/>
        </w:rPr>
        <w:t>at</w:t>
      </w:r>
      <w:r w:rsidR="00F45DBF" w:rsidRPr="005848B1">
        <w:rPr>
          <w:sz w:val="24"/>
          <w:szCs w:val="24"/>
          <w:lang w:val="ro-RO"/>
        </w:rPr>
        <w:t>î</w:t>
      </w:r>
      <w:r w:rsidR="006972DF" w:rsidRPr="005848B1">
        <w:rPr>
          <w:sz w:val="24"/>
          <w:szCs w:val="24"/>
          <w:lang w:val="ro-RO"/>
        </w:rPr>
        <w:t>t</w:t>
      </w:r>
      <w:proofErr w:type="spellEnd"/>
      <w:r w:rsidR="006972DF" w:rsidRPr="005848B1">
        <w:rPr>
          <w:sz w:val="24"/>
          <w:szCs w:val="24"/>
          <w:lang w:val="ro-RO"/>
        </w:rPr>
        <w:t xml:space="preserve"> timp</w:t>
      </w:r>
      <w:r w:rsidR="00074E8A" w:rsidRPr="005848B1">
        <w:rPr>
          <w:sz w:val="24"/>
          <w:szCs w:val="24"/>
          <w:lang w:val="ro-RO"/>
        </w:rPr>
        <w:t>,</w:t>
      </w:r>
      <w:r w:rsidR="006972DF" w:rsidRPr="005848B1">
        <w:rPr>
          <w:sz w:val="24"/>
          <w:szCs w:val="24"/>
          <w:lang w:val="ro-RO"/>
        </w:rPr>
        <w:t xml:space="preserve"> </w:t>
      </w:r>
      <w:proofErr w:type="spellStart"/>
      <w:r w:rsidR="006972DF" w:rsidRPr="005848B1">
        <w:rPr>
          <w:sz w:val="24"/>
          <w:szCs w:val="24"/>
          <w:lang w:val="ro-RO"/>
        </w:rPr>
        <w:t>c</w:t>
      </w:r>
      <w:r w:rsidR="000F15A4" w:rsidRPr="005848B1">
        <w:rPr>
          <w:sz w:val="24"/>
          <w:szCs w:val="24"/>
          <w:lang w:val="ro-RO"/>
        </w:rPr>
        <w:t>î</w:t>
      </w:r>
      <w:r w:rsidR="006972DF" w:rsidRPr="005848B1">
        <w:rPr>
          <w:sz w:val="24"/>
          <w:szCs w:val="24"/>
          <w:lang w:val="ro-RO"/>
        </w:rPr>
        <w:t>t</w:t>
      </w:r>
      <w:proofErr w:type="spellEnd"/>
      <w:r w:rsidR="006972DF" w:rsidRPr="005848B1">
        <w:rPr>
          <w:sz w:val="24"/>
          <w:szCs w:val="24"/>
          <w:lang w:val="ro-RO"/>
        </w:rPr>
        <w:t xml:space="preserve"> sunt necesare acţiuni suplimentare legate de participarea la concurs.</w:t>
      </w:r>
    </w:p>
    <w:p w:rsidR="005E6CCA" w:rsidRPr="005848B1" w:rsidRDefault="00A33E27" w:rsidP="006972DF">
      <w:pPr>
        <w:rPr>
          <w:b/>
          <w:sz w:val="24"/>
          <w:szCs w:val="24"/>
          <w:lang w:val="ro-RO"/>
        </w:rPr>
      </w:pPr>
      <w:r>
        <w:rPr>
          <w:b/>
          <w:sz w:val="24"/>
          <w:szCs w:val="24"/>
          <w:lang w:val="ro-RO"/>
        </w:rPr>
        <w:lastRenderedPageBreak/>
        <w:t xml:space="preserve">V. </w:t>
      </w:r>
      <w:r w:rsidR="005E6CCA" w:rsidRPr="005848B1">
        <w:rPr>
          <w:b/>
          <w:sz w:val="24"/>
          <w:szCs w:val="24"/>
          <w:lang w:val="ro-RO"/>
        </w:rPr>
        <w:t>CONDIȚII DE APLICARE:</w:t>
      </w:r>
    </w:p>
    <w:p w:rsidR="00E37737" w:rsidRPr="005848B1" w:rsidRDefault="001231B7" w:rsidP="001231B7">
      <w:pPr>
        <w:jc w:val="both"/>
        <w:rPr>
          <w:sz w:val="24"/>
          <w:szCs w:val="24"/>
          <w:lang w:val="ro-RO"/>
        </w:rPr>
      </w:pPr>
      <w:r w:rsidRPr="005848B1">
        <w:rPr>
          <w:rFonts w:cs="Times New Roman"/>
          <w:sz w:val="24"/>
          <w:szCs w:val="24"/>
          <w:lang w:val="ro-RO"/>
        </w:rPr>
        <w:t>Dosarul va cuprinde minimum trei materiale proprii,</w:t>
      </w:r>
      <w:r w:rsidRPr="005848B1">
        <w:rPr>
          <w:sz w:val="24"/>
          <w:szCs w:val="24"/>
          <w:lang w:val="ro-RO"/>
        </w:rPr>
        <w:t xml:space="preserve"> </w:t>
      </w:r>
      <w:r w:rsidRPr="005848B1">
        <w:rPr>
          <w:rFonts w:cs="Times New Roman"/>
          <w:sz w:val="24"/>
          <w:szCs w:val="24"/>
          <w:lang w:val="ro-RO"/>
        </w:rPr>
        <w:t xml:space="preserve">publicate sau difuzate în perioada </w:t>
      </w:r>
      <w:r w:rsidR="008A5DBB" w:rsidRPr="005848B1">
        <w:rPr>
          <w:rFonts w:cs="Times New Roman"/>
          <w:sz w:val="24"/>
          <w:szCs w:val="24"/>
          <w:lang w:val="ro-RO"/>
        </w:rPr>
        <w:t xml:space="preserve">              </w:t>
      </w:r>
      <w:r w:rsidRPr="005848B1">
        <w:rPr>
          <w:rFonts w:cs="Times New Roman"/>
          <w:b/>
          <w:sz w:val="24"/>
          <w:szCs w:val="24"/>
          <w:lang w:val="ro-RO"/>
        </w:rPr>
        <w:t xml:space="preserve">7 mai – 2 </w:t>
      </w:r>
      <w:r w:rsidR="003E6826">
        <w:rPr>
          <w:rFonts w:cs="Times New Roman"/>
          <w:b/>
          <w:sz w:val="24"/>
          <w:szCs w:val="24"/>
          <w:lang w:val="ro-RO"/>
        </w:rPr>
        <w:t>dece</w:t>
      </w:r>
      <w:r w:rsidRPr="005848B1">
        <w:rPr>
          <w:rFonts w:cs="Times New Roman"/>
          <w:b/>
          <w:sz w:val="24"/>
          <w:szCs w:val="24"/>
          <w:lang w:val="ro-RO"/>
        </w:rPr>
        <w:t>mbrie 2018</w:t>
      </w:r>
      <w:r w:rsidRPr="005848B1">
        <w:rPr>
          <w:rFonts w:cs="Times New Roman"/>
          <w:sz w:val="24"/>
          <w:szCs w:val="24"/>
          <w:lang w:val="ro-RO"/>
        </w:rPr>
        <w:t xml:space="preserve">. </w:t>
      </w:r>
      <w:r w:rsidRPr="005848B1">
        <w:rPr>
          <w:sz w:val="24"/>
          <w:szCs w:val="24"/>
          <w:lang w:val="ro-RO"/>
        </w:rPr>
        <w:t xml:space="preserve"> </w:t>
      </w:r>
      <w:r w:rsidRPr="005848B1">
        <w:rPr>
          <w:rFonts w:cs="Times New Roman"/>
          <w:sz w:val="24"/>
          <w:szCs w:val="24"/>
          <w:lang w:val="ro-RO"/>
        </w:rPr>
        <w:t xml:space="preserve">Acestea vor fi prezentate în formatul corespunzător </w:t>
      </w:r>
      <w:r w:rsidR="00EB122C" w:rsidRPr="00EB122C">
        <w:rPr>
          <w:rFonts w:cs="Times New Roman"/>
          <w:sz w:val="24"/>
          <w:szCs w:val="24"/>
          <w:lang w:val="ro-RO"/>
        </w:rPr>
        <w:t>categoriei media</w:t>
      </w:r>
      <w:r w:rsidRPr="005848B1">
        <w:rPr>
          <w:rFonts w:cs="Times New Roman"/>
          <w:sz w:val="24"/>
          <w:szCs w:val="24"/>
          <w:lang w:val="ro-RO"/>
        </w:rPr>
        <w:t xml:space="preserve"> de activitate: a) text MS Word și PDF pentru ziare și reviste, b) text MS Wor</w:t>
      </w:r>
      <w:r w:rsidR="008A5DBB" w:rsidRPr="005848B1">
        <w:rPr>
          <w:rFonts w:cs="Times New Roman"/>
          <w:sz w:val="24"/>
          <w:szCs w:val="24"/>
          <w:lang w:val="ro-RO"/>
        </w:rPr>
        <w:t xml:space="preserve">d și link pentru presa on-line, </w:t>
      </w:r>
      <w:r w:rsidRPr="005848B1">
        <w:rPr>
          <w:rFonts w:cs="Times New Roman"/>
          <w:sz w:val="24"/>
          <w:szCs w:val="24"/>
          <w:lang w:val="ro-RO"/>
        </w:rPr>
        <w:t xml:space="preserve">c) text MS Word și CD/DVD pentru radio și TV. </w:t>
      </w:r>
    </w:p>
    <w:p w:rsidR="00E21888" w:rsidRPr="005848B1" w:rsidRDefault="006972DF" w:rsidP="00F0329D">
      <w:pPr>
        <w:rPr>
          <w:sz w:val="24"/>
          <w:szCs w:val="24"/>
          <w:lang w:val="ro-RO"/>
        </w:rPr>
      </w:pPr>
      <w:r w:rsidRPr="005848B1">
        <w:rPr>
          <w:sz w:val="24"/>
          <w:szCs w:val="24"/>
          <w:lang w:val="ro-RO"/>
        </w:rPr>
        <w:t xml:space="preserve">Termenul limită pentru trimiterea materialelor este </w:t>
      </w:r>
      <w:bookmarkStart w:id="0" w:name="_GoBack"/>
      <w:r w:rsidR="003E6826" w:rsidRPr="003E6826">
        <w:rPr>
          <w:b/>
          <w:sz w:val="24"/>
          <w:szCs w:val="24"/>
          <w:lang w:val="ro-RO"/>
        </w:rPr>
        <w:t>3 decembrie</w:t>
      </w:r>
      <w:r w:rsidR="001231B7" w:rsidRPr="005848B1">
        <w:rPr>
          <w:rFonts w:cs="Times New Roman"/>
          <w:b/>
          <w:bCs/>
          <w:sz w:val="24"/>
          <w:szCs w:val="24"/>
          <w:lang w:val="ro-RO"/>
        </w:rPr>
        <w:t xml:space="preserve"> </w:t>
      </w:r>
      <w:bookmarkEnd w:id="0"/>
      <w:r w:rsidR="001231B7" w:rsidRPr="005848B1">
        <w:rPr>
          <w:rFonts w:cs="Times New Roman"/>
          <w:b/>
          <w:bCs/>
          <w:sz w:val="24"/>
          <w:szCs w:val="24"/>
          <w:lang w:val="ro-RO"/>
        </w:rPr>
        <w:t xml:space="preserve">2018. </w:t>
      </w:r>
    </w:p>
    <w:p w:rsidR="006972DF" w:rsidRPr="005848B1" w:rsidRDefault="006972DF" w:rsidP="00F0329D">
      <w:pPr>
        <w:rPr>
          <w:sz w:val="24"/>
          <w:szCs w:val="24"/>
          <w:lang w:val="ro-RO"/>
        </w:rPr>
      </w:pPr>
      <w:r w:rsidRPr="005848B1">
        <w:rPr>
          <w:sz w:val="24"/>
          <w:szCs w:val="24"/>
          <w:lang w:val="ro-RO"/>
        </w:rPr>
        <w:t xml:space="preserve">Dosarele pot fi expediate prin poşta la adresa: </w:t>
      </w:r>
      <w:r w:rsidR="00F45DBF" w:rsidRPr="005848B1">
        <w:rPr>
          <w:sz w:val="24"/>
          <w:szCs w:val="24"/>
          <w:lang w:val="ro-RO"/>
        </w:rPr>
        <w:t>s</w:t>
      </w:r>
      <w:r w:rsidR="00F0329D" w:rsidRPr="005848B1">
        <w:rPr>
          <w:sz w:val="24"/>
          <w:szCs w:val="24"/>
          <w:lang w:val="ro-RO"/>
        </w:rPr>
        <w:t>tr. S</w:t>
      </w:r>
      <w:r w:rsidR="00C54042" w:rsidRPr="005848B1">
        <w:rPr>
          <w:sz w:val="24"/>
          <w:szCs w:val="24"/>
          <w:lang w:val="ro-RO"/>
        </w:rPr>
        <w:t>f. Gheorghe, 20, Chișinău, MD-</w:t>
      </w:r>
      <w:r w:rsidR="00F0329D" w:rsidRPr="005848B1">
        <w:rPr>
          <w:sz w:val="24"/>
          <w:szCs w:val="24"/>
          <w:lang w:val="ro-RO"/>
        </w:rPr>
        <w:t>2001</w:t>
      </w:r>
      <w:r w:rsidRPr="005848B1">
        <w:rPr>
          <w:sz w:val="24"/>
          <w:szCs w:val="24"/>
          <w:lang w:val="ro-RO"/>
        </w:rPr>
        <w:t xml:space="preserve"> sau la adresa de email </w:t>
      </w:r>
      <w:hyperlink r:id="rId9" w:history="1">
        <w:r w:rsidR="00F0329D" w:rsidRPr="005848B1">
          <w:rPr>
            <w:rStyle w:val="Hyperlink"/>
            <w:sz w:val="24"/>
            <w:szCs w:val="24"/>
            <w:lang w:val="ro-RO"/>
          </w:rPr>
          <w:t>khsima@keystonehumanservices.org</w:t>
        </w:r>
      </w:hyperlink>
      <w:r w:rsidR="00F0329D" w:rsidRPr="005848B1">
        <w:rPr>
          <w:sz w:val="24"/>
          <w:szCs w:val="24"/>
          <w:lang w:val="ro-RO"/>
        </w:rPr>
        <w:t xml:space="preserve"> </w:t>
      </w:r>
    </w:p>
    <w:sectPr w:rsidR="006972DF" w:rsidRPr="005848B1" w:rsidSect="00E21888">
      <w:footerReference w:type="default" r:id="rId10"/>
      <w:pgSz w:w="12240" w:h="15840"/>
      <w:pgMar w:top="993"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9D" w:rsidRDefault="0079429D" w:rsidP="005848B1">
      <w:pPr>
        <w:spacing w:after="0" w:line="240" w:lineRule="auto"/>
      </w:pPr>
      <w:r>
        <w:separator/>
      </w:r>
    </w:p>
  </w:endnote>
  <w:endnote w:type="continuationSeparator" w:id="0">
    <w:p w:rsidR="0079429D" w:rsidRDefault="0079429D" w:rsidP="0058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30117"/>
      <w:docPartObj>
        <w:docPartGallery w:val="Page Numbers (Bottom of Page)"/>
        <w:docPartUnique/>
      </w:docPartObj>
    </w:sdtPr>
    <w:sdtEndPr>
      <w:rPr>
        <w:noProof/>
      </w:rPr>
    </w:sdtEndPr>
    <w:sdtContent>
      <w:p w:rsidR="005848B1" w:rsidRDefault="005848B1">
        <w:pPr>
          <w:pStyle w:val="Footer"/>
          <w:jc w:val="right"/>
        </w:pPr>
        <w:r>
          <w:fldChar w:fldCharType="begin"/>
        </w:r>
        <w:r>
          <w:instrText xml:space="preserve"> PAGE   \* MERGEFORMAT </w:instrText>
        </w:r>
        <w:r>
          <w:fldChar w:fldCharType="separate"/>
        </w:r>
        <w:r w:rsidR="003E6826">
          <w:rPr>
            <w:noProof/>
          </w:rPr>
          <w:t>3</w:t>
        </w:r>
        <w:r>
          <w:rPr>
            <w:noProof/>
          </w:rPr>
          <w:fldChar w:fldCharType="end"/>
        </w:r>
      </w:p>
    </w:sdtContent>
  </w:sdt>
  <w:p w:rsidR="005848B1" w:rsidRDefault="0058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9D" w:rsidRDefault="0079429D" w:rsidP="005848B1">
      <w:pPr>
        <w:spacing w:after="0" w:line="240" w:lineRule="auto"/>
      </w:pPr>
      <w:r>
        <w:separator/>
      </w:r>
    </w:p>
  </w:footnote>
  <w:footnote w:type="continuationSeparator" w:id="0">
    <w:p w:rsidR="0079429D" w:rsidRDefault="0079429D" w:rsidP="00584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D4D"/>
    <w:multiLevelType w:val="hybridMultilevel"/>
    <w:tmpl w:val="1872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D2ED2"/>
    <w:multiLevelType w:val="hybridMultilevel"/>
    <w:tmpl w:val="21DC8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E298D"/>
    <w:multiLevelType w:val="hybridMultilevel"/>
    <w:tmpl w:val="928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5B"/>
    <w:rsid w:val="00002954"/>
    <w:rsid w:val="00074E8A"/>
    <w:rsid w:val="000B64D4"/>
    <w:rsid w:val="000E0F15"/>
    <w:rsid w:val="000F15A4"/>
    <w:rsid w:val="001231B7"/>
    <w:rsid w:val="00126158"/>
    <w:rsid w:val="001A22E2"/>
    <w:rsid w:val="001C53F2"/>
    <w:rsid w:val="001F7377"/>
    <w:rsid w:val="00235299"/>
    <w:rsid w:val="00294D63"/>
    <w:rsid w:val="00316987"/>
    <w:rsid w:val="00333C91"/>
    <w:rsid w:val="00334E12"/>
    <w:rsid w:val="00340760"/>
    <w:rsid w:val="00361116"/>
    <w:rsid w:val="0037261D"/>
    <w:rsid w:val="003726D8"/>
    <w:rsid w:val="003C25CF"/>
    <w:rsid w:val="003E6826"/>
    <w:rsid w:val="00414902"/>
    <w:rsid w:val="00473A7E"/>
    <w:rsid w:val="004D0711"/>
    <w:rsid w:val="004E3463"/>
    <w:rsid w:val="00510529"/>
    <w:rsid w:val="00557C87"/>
    <w:rsid w:val="00564B22"/>
    <w:rsid w:val="00573CEA"/>
    <w:rsid w:val="005848B1"/>
    <w:rsid w:val="005E62FA"/>
    <w:rsid w:val="005E6CCA"/>
    <w:rsid w:val="00616784"/>
    <w:rsid w:val="0064158B"/>
    <w:rsid w:val="006972DF"/>
    <w:rsid w:val="006A68C7"/>
    <w:rsid w:val="006C7A2B"/>
    <w:rsid w:val="006D0D5B"/>
    <w:rsid w:val="00747721"/>
    <w:rsid w:val="0079429D"/>
    <w:rsid w:val="007B24F6"/>
    <w:rsid w:val="007D77BF"/>
    <w:rsid w:val="008071F7"/>
    <w:rsid w:val="00842054"/>
    <w:rsid w:val="00844149"/>
    <w:rsid w:val="0086370A"/>
    <w:rsid w:val="00881813"/>
    <w:rsid w:val="00891099"/>
    <w:rsid w:val="008A0A44"/>
    <w:rsid w:val="008A5DBB"/>
    <w:rsid w:val="008B2501"/>
    <w:rsid w:val="009208E8"/>
    <w:rsid w:val="009D084B"/>
    <w:rsid w:val="00A33E27"/>
    <w:rsid w:val="00A42B23"/>
    <w:rsid w:val="00A60B3C"/>
    <w:rsid w:val="00AB09BD"/>
    <w:rsid w:val="00B01B5B"/>
    <w:rsid w:val="00BB505D"/>
    <w:rsid w:val="00BF6142"/>
    <w:rsid w:val="00C0329E"/>
    <w:rsid w:val="00C54042"/>
    <w:rsid w:val="00C96828"/>
    <w:rsid w:val="00C977D0"/>
    <w:rsid w:val="00C97CBA"/>
    <w:rsid w:val="00CF0144"/>
    <w:rsid w:val="00D13532"/>
    <w:rsid w:val="00DE1A57"/>
    <w:rsid w:val="00E21888"/>
    <w:rsid w:val="00E23BBD"/>
    <w:rsid w:val="00E37737"/>
    <w:rsid w:val="00E6799E"/>
    <w:rsid w:val="00E77102"/>
    <w:rsid w:val="00E930BE"/>
    <w:rsid w:val="00EB122C"/>
    <w:rsid w:val="00EB3782"/>
    <w:rsid w:val="00F0329D"/>
    <w:rsid w:val="00F32517"/>
    <w:rsid w:val="00F45DBF"/>
    <w:rsid w:val="00F62925"/>
    <w:rsid w:val="00F62A8E"/>
    <w:rsid w:val="00F64E70"/>
    <w:rsid w:val="00F77204"/>
    <w:rsid w:val="00F7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29D"/>
    <w:rPr>
      <w:color w:val="0000FF" w:themeColor="hyperlink"/>
      <w:u w:val="single"/>
    </w:rPr>
  </w:style>
  <w:style w:type="paragraph" w:styleId="ListParagraph">
    <w:name w:val="List Paragraph"/>
    <w:basedOn w:val="Normal"/>
    <w:uiPriority w:val="34"/>
    <w:qFormat/>
    <w:rsid w:val="00F64E70"/>
    <w:pPr>
      <w:ind w:left="720"/>
      <w:contextualSpacing/>
    </w:pPr>
  </w:style>
  <w:style w:type="table" w:styleId="TableGrid">
    <w:name w:val="Table Grid"/>
    <w:basedOn w:val="TableNormal"/>
    <w:uiPriority w:val="59"/>
    <w:rsid w:val="0084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B1"/>
    <w:rPr>
      <w:rFonts w:ascii="Tahoma" w:hAnsi="Tahoma" w:cs="Tahoma"/>
      <w:sz w:val="16"/>
      <w:szCs w:val="16"/>
    </w:rPr>
  </w:style>
  <w:style w:type="paragraph" w:styleId="Header">
    <w:name w:val="header"/>
    <w:basedOn w:val="Normal"/>
    <w:link w:val="HeaderChar"/>
    <w:uiPriority w:val="99"/>
    <w:unhideWhenUsed/>
    <w:rsid w:val="0058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B1"/>
  </w:style>
  <w:style w:type="paragraph" w:styleId="Footer">
    <w:name w:val="footer"/>
    <w:basedOn w:val="Normal"/>
    <w:link w:val="FooterChar"/>
    <w:uiPriority w:val="99"/>
    <w:unhideWhenUsed/>
    <w:rsid w:val="0058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29D"/>
    <w:rPr>
      <w:color w:val="0000FF" w:themeColor="hyperlink"/>
      <w:u w:val="single"/>
    </w:rPr>
  </w:style>
  <w:style w:type="paragraph" w:styleId="ListParagraph">
    <w:name w:val="List Paragraph"/>
    <w:basedOn w:val="Normal"/>
    <w:uiPriority w:val="34"/>
    <w:qFormat/>
    <w:rsid w:val="00F64E70"/>
    <w:pPr>
      <w:ind w:left="720"/>
      <w:contextualSpacing/>
    </w:pPr>
  </w:style>
  <w:style w:type="table" w:styleId="TableGrid">
    <w:name w:val="Table Grid"/>
    <w:basedOn w:val="TableNormal"/>
    <w:uiPriority w:val="59"/>
    <w:rsid w:val="0084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B1"/>
    <w:rPr>
      <w:rFonts w:ascii="Tahoma" w:hAnsi="Tahoma" w:cs="Tahoma"/>
      <w:sz w:val="16"/>
      <w:szCs w:val="16"/>
    </w:rPr>
  </w:style>
  <w:style w:type="paragraph" w:styleId="Header">
    <w:name w:val="header"/>
    <w:basedOn w:val="Normal"/>
    <w:link w:val="HeaderChar"/>
    <w:uiPriority w:val="99"/>
    <w:unhideWhenUsed/>
    <w:rsid w:val="0058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B1"/>
  </w:style>
  <w:style w:type="paragraph" w:styleId="Footer">
    <w:name w:val="footer"/>
    <w:basedOn w:val="Normal"/>
    <w:link w:val="FooterChar"/>
    <w:uiPriority w:val="99"/>
    <w:unhideWhenUsed/>
    <w:rsid w:val="0058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hsima@keystonehuman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175F-01AF-4633-94F8-94F78623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Keystone Human Services International Moldova</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Lina Malcoci</cp:lastModifiedBy>
  <cp:revision>49</cp:revision>
  <cp:lastPrinted>2018-06-05T09:13:00Z</cp:lastPrinted>
  <dcterms:created xsi:type="dcterms:W3CDTF">2013-09-16T15:37:00Z</dcterms:created>
  <dcterms:modified xsi:type="dcterms:W3CDTF">2018-11-27T08:35:00Z</dcterms:modified>
</cp:coreProperties>
</file>