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6B128" w14:textId="77777777" w:rsidR="007D6EA8" w:rsidRPr="00C3245B" w:rsidRDefault="007D6EA8" w:rsidP="007D6EA8">
      <w:pPr>
        <w:ind w:right="-563"/>
        <w:jc w:val="center"/>
        <w:rPr>
          <w:rFonts w:eastAsia="Calibri" w:cstheme="minorHAnsi"/>
          <w:b/>
          <w:sz w:val="24"/>
          <w:szCs w:val="24"/>
          <w:lang w:val="ro-MD"/>
        </w:rPr>
      </w:pPr>
      <w:r w:rsidRPr="00C3245B">
        <w:rPr>
          <w:rFonts w:eastAsia="Calibri" w:cstheme="minorHAnsi"/>
          <w:b/>
          <w:sz w:val="24"/>
          <w:szCs w:val="24"/>
          <w:lang w:val="ro-MD"/>
        </w:rPr>
        <w:t xml:space="preserve">TERMENI DE REFERINŢĂ </w:t>
      </w:r>
    </w:p>
    <w:p w14:paraId="25371723" w14:textId="1680CD0C" w:rsidR="00632D87" w:rsidRDefault="0059670B" w:rsidP="00115DD0">
      <w:pPr>
        <w:spacing w:after="0" w:line="240" w:lineRule="auto"/>
        <w:ind w:right="-563"/>
        <w:jc w:val="center"/>
        <w:rPr>
          <w:rFonts w:eastAsia="Calibri" w:cstheme="minorHAnsi"/>
          <w:b/>
          <w:sz w:val="24"/>
          <w:szCs w:val="24"/>
          <w:lang w:val="ro-MD"/>
        </w:rPr>
      </w:pPr>
      <w:r>
        <w:rPr>
          <w:rFonts w:eastAsia="Calibri" w:cstheme="minorHAnsi"/>
          <w:b/>
          <w:sz w:val="24"/>
          <w:szCs w:val="24"/>
          <w:lang w:val="ro-RO"/>
        </w:rPr>
        <w:t>S</w:t>
      </w:r>
      <w:r w:rsidRPr="00ED4633">
        <w:rPr>
          <w:rFonts w:eastAsia="Calibri" w:cstheme="minorHAnsi"/>
          <w:b/>
          <w:sz w:val="24"/>
          <w:szCs w:val="24"/>
          <w:lang w:val="ro-RO"/>
        </w:rPr>
        <w:t xml:space="preserve">ervicii </w:t>
      </w:r>
      <w:r w:rsidRPr="00ED4633">
        <w:rPr>
          <w:rFonts w:eastAsia="Calibri" w:cstheme="minorHAnsi"/>
          <w:b/>
          <w:sz w:val="24"/>
          <w:szCs w:val="24"/>
          <w:lang w:val="ro-MD"/>
        </w:rPr>
        <w:t>de consultanță pentru organizațiil</w:t>
      </w:r>
      <w:r>
        <w:rPr>
          <w:rFonts w:eastAsia="Calibri" w:cstheme="minorHAnsi"/>
          <w:b/>
          <w:sz w:val="24"/>
          <w:szCs w:val="24"/>
          <w:lang w:val="ro-MD"/>
        </w:rPr>
        <w:t>e</w:t>
      </w: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 societății civile de nivel local </w:t>
      </w:r>
    </w:p>
    <w:p w14:paraId="2956703D" w14:textId="5D3C4A35" w:rsidR="00115DD0" w:rsidRPr="00ED4633" w:rsidRDefault="0059670B" w:rsidP="00115DD0">
      <w:pPr>
        <w:spacing w:after="0" w:line="240" w:lineRule="auto"/>
        <w:ind w:right="-563"/>
        <w:jc w:val="center"/>
        <w:rPr>
          <w:rFonts w:eastAsia="Calibri" w:cstheme="minorHAnsi"/>
          <w:b/>
          <w:sz w:val="24"/>
          <w:szCs w:val="24"/>
          <w:lang w:val="ro-MD"/>
        </w:rPr>
      </w:pPr>
      <w:r w:rsidRPr="00ED4633">
        <w:rPr>
          <w:rFonts w:eastAsia="Calibri" w:cstheme="minorHAnsi"/>
          <w:b/>
          <w:sz w:val="24"/>
          <w:szCs w:val="24"/>
          <w:lang w:val="ro-MD"/>
        </w:rPr>
        <w:t xml:space="preserve">în </w:t>
      </w:r>
      <w:r>
        <w:rPr>
          <w:rFonts w:eastAsia="Calibri" w:cstheme="minorHAnsi"/>
          <w:b/>
          <w:sz w:val="24"/>
          <w:szCs w:val="24"/>
          <w:lang w:val="ro-MD"/>
        </w:rPr>
        <w:t xml:space="preserve">procesul de dezvoltare a serviciilor sociale </w:t>
      </w:r>
      <w:r w:rsidR="00EE23BB">
        <w:rPr>
          <w:rFonts w:eastAsia="Calibri" w:cstheme="minorHAnsi"/>
          <w:b/>
          <w:sz w:val="24"/>
          <w:szCs w:val="24"/>
          <w:lang w:val="ro-MD"/>
        </w:rPr>
        <w:t xml:space="preserve">comunitare </w:t>
      </w:r>
      <w:r>
        <w:rPr>
          <w:rFonts w:eastAsia="Calibri" w:cstheme="minorHAnsi"/>
          <w:b/>
          <w:sz w:val="24"/>
          <w:szCs w:val="24"/>
          <w:lang w:val="ro-MD"/>
        </w:rPr>
        <w:t xml:space="preserve">pentru </w:t>
      </w:r>
      <w:r w:rsidR="00EE23BB">
        <w:rPr>
          <w:rFonts w:eastAsia="Calibri" w:cstheme="minorHAnsi"/>
          <w:b/>
          <w:sz w:val="24"/>
          <w:szCs w:val="24"/>
          <w:lang w:val="ro-MD"/>
        </w:rPr>
        <w:t>copii din grupuri vulnerabile</w:t>
      </w:r>
    </w:p>
    <w:p w14:paraId="741CA7ED" w14:textId="77777777" w:rsidR="00115DD0" w:rsidRPr="00ED4633" w:rsidRDefault="00115DD0" w:rsidP="00115DD0">
      <w:pPr>
        <w:spacing w:after="0" w:line="240" w:lineRule="auto"/>
        <w:ind w:right="-563"/>
        <w:jc w:val="center"/>
        <w:rPr>
          <w:rFonts w:eastAsia="Calibri" w:cstheme="minorHAnsi"/>
          <w:b/>
          <w:sz w:val="24"/>
          <w:szCs w:val="24"/>
          <w:lang w:val="ro-MD"/>
        </w:rPr>
      </w:pPr>
    </w:p>
    <w:p w14:paraId="0A633227" w14:textId="77777777" w:rsidR="00FB28DA" w:rsidRPr="00ED4633" w:rsidRDefault="007D6EA8" w:rsidP="00CA0AAE">
      <w:pPr>
        <w:spacing w:line="276" w:lineRule="auto"/>
        <w:ind w:right="-563"/>
        <w:jc w:val="both"/>
        <w:rPr>
          <w:rFonts w:cstheme="minorHAnsi"/>
          <w:b/>
          <w:sz w:val="24"/>
          <w:szCs w:val="24"/>
          <w:lang w:val="ro-RO"/>
        </w:rPr>
      </w:pPr>
      <w:r w:rsidRPr="00ED4633">
        <w:rPr>
          <w:rFonts w:eastAsia="SimSun" w:cstheme="minorHAnsi"/>
          <w:sz w:val="24"/>
          <w:szCs w:val="24"/>
          <w:lang w:val="ro-RO" w:eastAsia="zh-CN"/>
        </w:rPr>
        <w:tab/>
      </w:r>
      <w:r w:rsidR="00FB28DA" w:rsidRPr="00ED4633">
        <w:rPr>
          <w:rFonts w:cstheme="minorHAnsi"/>
          <w:b/>
          <w:sz w:val="24"/>
          <w:szCs w:val="24"/>
          <w:lang w:val="ro-RO"/>
        </w:rPr>
        <w:t>INTRODUCERE</w:t>
      </w:r>
    </w:p>
    <w:p w14:paraId="446E9CF8" w14:textId="77777777" w:rsidR="001B4FBB" w:rsidRDefault="00EF5140" w:rsidP="001B4FBB">
      <w:pPr>
        <w:spacing w:after="0"/>
        <w:ind w:right="-374"/>
        <w:jc w:val="both"/>
        <w:rPr>
          <w:rFonts w:eastAsia="Arial" w:cstheme="minorHAnsi"/>
          <w:sz w:val="24"/>
          <w:szCs w:val="24"/>
          <w:lang w:val="it-IT"/>
        </w:rPr>
      </w:pPr>
      <w:r>
        <w:rPr>
          <w:rFonts w:eastAsia="Arial" w:cstheme="minorHAnsi"/>
          <w:sz w:val="24"/>
          <w:szCs w:val="24"/>
          <w:lang w:val="it-IT"/>
        </w:rPr>
        <w:t xml:space="preserve">În cadrul proiectului </w:t>
      </w:r>
      <w:r w:rsidR="00FB28DA" w:rsidRPr="00ED4633">
        <w:rPr>
          <w:rFonts w:eastAsia="Arial" w:cstheme="minorHAnsi"/>
          <w:b/>
          <w:sz w:val="24"/>
          <w:szCs w:val="24"/>
          <w:lang w:val="it-IT"/>
        </w:rPr>
        <w:t xml:space="preserve">“Servicii sociale mai bune printr-un parteneriat </w:t>
      </w:r>
      <w:r>
        <w:rPr>
          <w:rFonts w:eastAsia="Arial" w:cstheme="minorHAnsi"/>
          <w:b/>
          <w:sz w:val="24"/>
          <w:szCs w:val="24"/>
          <w:lang w:val="it-IT"/>
        </w:rPr>
        <w:t xml:space="preserve">durabil </w:t>
      </w:r>
      <w:r w:rsidR="00FB28DA" w:rsidRPr="00ED4633">
        <w:rPr>
          <w:rFonts w:eastAsia="Arial" w:cstheme="minorHAnsi"/>
          <w:b/>
          <w:sz w:val="24"/>
          <w:szCs w:val="24"/>
          <w:lang w:val="it-IT"/>
        </w:rPr>
        <w:t xml:space="preserve">dintre societatea civilă și guvern” </w:t>
      </w:r>
      <w:r>
        <w:rPr>
          <w:rFonts w:eastAsia="Arial" w:cstheme="minorHAnsi"/>
          <w:b/>
          <w:sz w:val="24"/>
          <w:szCs w:val="24"/>
          <w:lang w:val="it-IT"/>
        </w:rPr>
        <w:t xml:space="preserve">finanțat </w:t>
      </w:r>
      <w:r w:rsidR="00FB28DA" w:rsidRPr="00ED4633">
        <w:rPr>
          <w:rFonts w:eastAsia="Arial" w:cstheme="minorHAnsi"/>
          <w:b/>
          <w:sz w:val="24"/>
          <w:szCs w:val="24"/>
          <w:lang w:val="it-IT"/>
        </w:rPr>
        <w:t>din sursele financiare ale Uniunii Europene</w:t>
      </w:r>
      <w:r>
        <w:rPr>
          <w:rFonts w:eastAsia="Arial" w:cstheme="minorHAnsi"/>
          <w:b/>
          <w:sz w:val="24"/>
          <w:szCs w:val="24"/>
          <w:lang w:val="it-IT"/>
        </w:rPr>
        <w:t xml:space="preserve"> </w:t>
      </w:r>
      <w:r w:rsidR="00FB28DA" w:rsidRPr="00ED4633">
        <w:rPr>
          <w:rFonts w:eastAsia="Arial" w:cstheme="minorHAnsi"/>
          <w:sz w:val="24"/>
          <w:szCs w:val="24"/>
          <w:lang w:val="it-IT"/>
        </w:rPr>
        <w:t>implementat</w:t>
      </w:r>
      <w:r>
        <w:rPr>
          <w:rFonts w:eastAsia="Arial" w:cstheme="minorHAnsi"/>
          <w:sz w:val="24"/>
          <w:szCs w:val="24"/>
          <w:lang w:val="it-IT"/>
        </w:rPr>
        <w:t xml:space="preserve"> și co-finanțat de Fundația Soros-Moldova </w:t>
      </w:r>
      <w:r w:rsidR="00FB28DA" w:rsidRPr="00ED4633">
        <w:rPr>
          <w:rFonts w:eastAsia="Arial" w:cstheme="minorHAnsi"/>
          <w:sz w:val="24"/>
          <w:szCs w:val="24"/>
          <w:lang w:val="it-IT"/>
        </w:rPr>
        <w:t xml:space="preserve">în parteneriat cu Keystone Moldova, </w:t>
      </w:r>
      <w:r w:rsidR="00FB28DA" w:rsidRPr="00ED4633">
        <w:rPr>
          <w:rFonts w:cstheme="minorHAnsi"/>
          <w:sz w:val="24"/>
          <w:szCs w:val="24"/>
          <w:shd w:val="clear" w:color="auto" w:fill="FFFFFF"/>
          <w:lang w:val="it-IT"/>
        </w:rPr>
        <w:t>Alianța ONG-urilor active în domeniul Protecției Sociale a Copilului și Familiei (</w:t>
      </w:r>
      <w:r w:rsidR="00FB28DA" w:rsidRPr="00ED4633">
        <w:rPr>
          <w:rFonts w:eastAsia="Arial" w:cstheme="minorHAnsi"/>
          <w:sz w:val="24"/>
          <w:szCs w:val="24"/>
          <w:lang w:val="it-IT"/>
        </w:rPr>
        <w:t xml:space="preserve">APSCF) și </w:t>
      </w:r>
      <w:r w:rsidR="00FB28DA" w:rsidRPr="00ED4633">
        <w:rPr>
          <w:rFonts w:cstheme="minorHAnsi"/>
          <w:sz w:val="24"/>
          <w:szCs w:val="24"/>
          <w:shd w:val="clear" w:color="auto" w:fill="FFFFFF"/>
          <w:lang w:val="it-IT"/>
        </w:rPr>
        <w:t>Alianţa Organizaţiilor pentru Persoanele cu Dizabilităţi (</w:t>
      </w:r>
      <w:r w:rsidR="00FB28DA" w:rsidRPr="00ED4633">
        <w:rPr>
          <w:rFonts w:eastAsia="Arial" w:cstheme="minorHAnsi"/>
          <w:sz w:val="24"/>
          <w:szCs w:val="24"/>
          <w:lang w:val="it-IT"/>
        </w:rPr>
        <w:t>AOPD)</w:t>
      </w:r>
      <w:r>
        <w:rPr>
          <w:rFonts w:eastAsia="Arial" w:cstheme="minorHAnsi"/>
          <w:sz w:val="24"/>
          <w:szCs w:val="24"/>
          <w:lang w:val="it-IT"/>
        </w:rPr>
        <w:t xml:space="preserve">, Keystone Moldova </w:t>
      </w:r>
      <w:r w:rsidRPr="0097103B">
        <w:rPr>
          <w:rFonts w:eastAsia="Arial" w:cstheme="minorHAnsi"/>
          <w:b/>
          <w:sz w:val="24"/>
          <w:szCs w:val="24"/>
          <w:lang w:val="it-IT"/>
        </w:rPr>
        <w:t>contractează servicii de consultanță pentru oferirea asi</w:t>
      </w:r>
      <w:r w:rsidR="0097103B" w:rsidRPr="0097103B">
        <w:rPr>
          <w:rFonts w:eastAsia="Arial" w:cstheme="minorHAnsi"/>
          <w:b/>
          <w:sz w:val="24"/>
          <w:szCs w:val="24"/>
          <w:lang w:val="it-IT"/>
        </w:rPr>
        <w:t>s</w:t>
      </w:r>
      <w:r w:rsidRPr="0097103B">
        <w:rPr>
          <w:rFonts w:eastAsia="Arial" w:cstheme="minorHAnsi"/>
          <w:b/>
          <w:sz w:val="24"/>
          <w:szCs w:val="24"/>
          <w:lang w:val="it-IT"/>
        </w:rPr>
        <w:t xml:space="preserve">tenței tehnice pentru </w:t>
      </w:r>
      <w:r w:rsidR="00EE23BB">
        <w:rPr>
          <w:rFonts w:eastAsia="Arial" w:cstheme="minorHAnsi"/>
          <w:b/>
          <w:sz w:val="24"/>
          <w:szCs w:val="24"/>
          <w:lang w:val="it-IT"/>
        </w:rPr>
        <w:t xml:space="preserve">16 </w:t>
      </w:r>
      <w:r w:rsidRPr="0097103B">
        <w:rPr>
          <w:rFonts w:eastAsia="Arial" w:cstheme="minorHAnsi"/>
          <w:b/>
          <w:sz w:val="24"/>
          <w:szCs w:val="24"/>
          <w:lang w:val="it-IT"/>
        </w:rPr>
        <w:t xml:space="preserve">organizații ale societății civile </w:t>
      </w:r>
      <w:r>
        <w:rPr>
          <w:rFonts w:eastAsia="Arial" w:cstheme="minorHAnsi"/>
          <w:sz w:val="24"/>
          <w:szCs w:val="24"/>
          <w:lang w:val="it-IT"/>
        </w:rPr>
        <w:t>beneficiare de granturi în cadrul proiectului</w:t>
      </w:r>
      <w:r w:rsidR="00CB2F00">
        <w:rPr>
          <w:rFonts w:eastAsia="Arial" w:cstheme="minorHAnsi"/>
          <w:sz w:val="24"/>
          <w:szCs w:val="24"/>
          <w:lang w:val="it-IT"/>
        </w:rPr>
        <w:t xml:space="preserve"> în </w:t>
      </w:r>
      <w:r w:rsidR="00C3245B">
        <w:rPr>
          <w:rFonts w:eastAsia="Arial" w:cstheme="minorHAnsi"/>
          <w:sz w:val="24"/>
          <w:szCs w:val="24"/>
          <w:lang w:val="it-IT"/>
        </w:rPr>
        <w:t xml:space="preserve">procesul de </w:t>
      </w:r>
      <w:r w:rsidR="00EE23BB">
        <w:rPr>
          <w:rFonts w:eastAsia="Arial" w:cstheme="minorHAnsi"/>
          <w:sz w:val="24"/>
          <w:szCs w:val="24"/>
          <w:lang w:val="it-IT"/>
        </w:rPr>
        <w:t>dezvoltare a serviciilor sociale pentru copii din grupuri vulnerabile</w:t>
      </w:r>
      <w:r w:rsidR="00F1533C">
        <w:rPr>
          <w:rFonts w:eastAsia="Arial" w:cstheme="minorHAnsi"/>
          <w:sz w:val="24"/>
          <w:szCs w:val="24"/>
          <w:lang w:val="it-IT"/>
        </w:rPr>
        <w:t>.</w:t>
      </w:r>
    </w:p>
    <w:p w14:paraId="618A210C" w14:textId="6288A897" w:rsidR="003A28EF" w:rsidRDefault="00FB28DA" w:rsidP="001B4FBB">
      <w:pPr>
        <w:spacing w:after="0"/>
        <w:ind w:right="-374"/>
        <w:jc w:val="both"/>
        <w:rPr>
          <w:rFonts w:cstheme="minorHAnsi"/>
          <w:bCs/>
          <w:sz w:val="24"/>
          <w:szCs w:val="24"/>
          <w:lang w:val="ro-RO"/>
        </w:rPr>
      </w:pPr>
      <w:r w:rsidRPr="00ED4633">
        <w:rPr>
          <w:rFonts w:cstheme="minorHAnsi"/>
          <w:b/>
          <w:bCs/>
          <w:sz w:val="24"/>
          <w:szCs w:val="24"/>
          <w:lang w:val="ro-RO"/>
        </w:rPr>
        <w:t>Scopul proiectului</w:t>
      </w:r>
      <w:r w:rsidRPr="00ED4633">
        <w:rPr>
          <w:rFonts w:cstheme="minorHAnsi"/>
          <w:bCs/>
          <w:sz w:val="24"/>
          <w:szCs w:val="24"/>
          <w:lang w:val="ro-RO"/>
        </w:rPr>
        <w:t xml:space="preserve"> </w:t>
      </w:r>
      <w:r w:rsidR="0097103B" w:rsidRPr="00ED4633">
        <w:rPr>
          <w:rFonts w:eastAsia="Arial" w:cstheme="minorHAnsi"/>
          <w:b/>
          <w:sz w:val="24"/>
          <w:szCs w:val="24"/>
          <w:lang w:val="it-IT"/>
        </w:rPr>
        <w:t xml:space="preserve">“Servicii sociale mai bune printr-un parteneriat </w:t>
      </w:r>
      <w:r w:rsidR="0097103B">
        <w:rPr>
          <w:rFonts w:eastAsia="Arial" w:cstheme="minorHAnsi"/>
          <w:b/>
          <w:sz w:val="24"/>
          <w:szCs w:val="24"/>
          <w:lang w:val="it-IT"/>
        </w:rPr>
        <w:t xml:space="preserve">durabil </w:t>
      </w:r>
      <w:r w:rsidR="0097103B" w:rsidRPr="00ED4633">
        <w:rPr>
          <w:rFonts w:eastAsia="Arial" w:cstheme="minorHAnsi"/>
          <w:b/>
          <w:sz w:val="24"/>
          <w:szCs w:val="24"/>
          <w:lang w:val="it-IT"/>
        </w:rPr>
        <w:t xml:space="preserve">dintre societatea civilă și guvern” </w:t>
      </w:r>
      <w:r w:rsidRPr="00ED4633">
        <w:rPr>
          <w:rFonts w:cstheme="minorHAnsi"/>
          <w:bCs/>
          <w:sz w:val="24"/>
          <w:szCs w:val="24"/>
          <w:lang w:val="ro-RO"/>
        </w:rPr>
        <w:t xml:space="preserve">este de a abilita organizațiile societății civile din țară pentru stabilirea dialogului și parteneriatelor de lungă durată cu </w:t>
      </w:r>
      <w:r w:rsidR="00CB2F00">
        <w:rPr>
          <w:rFonts w:cstheme="minorHAnsi"/>
          <w:bCs/>
          <w:sz w:val="24"/>
          <w:szCs w:val="24"/>
          <w:lang w:val="ro-RO"/>
        </w:rPr>
        <w:t xml:space="preserve">instituțiile rezidențiale și </w:t>
      </w:r>
      <w:r w:rsidRPr="00ED4633">
        <w:rPr>
          <w:rFonts w:cstheme="minorHAnsi"/>
          <w:bCs/>
          <w:sz w:val="24"/>
          <w:szCs w:val="24"/>
          <w:lang w:val="ro-RO"/>
        </w:rPr>
        <w:t xml:space="preserve">autoritățile publice întru dezvoltarea serviciilor sociale comunitare inovative, sustenabile și adaptate la necesitățile și prioritățile locale identificate. </w:t>
      </w:r>
      <w:r w:rsidR="00632D87">
        <w:rPr>
          <w:rFonts w:cstheme="minorHAnsi"/>
          <w:bCs/>
          <w:sz w:val="24"/>
          <w:szCs w:val="24"/>
          <w:lang w:val="ro-RO"/>
        </w:rPr>
        <w:t xml:space="preserve">În cadrul proiectului, </w:t>
      </w:r>
      <w:r w:rsidR="00EE23BB">
        <w:rPr>
          <w:rFonts w:cstheme="minorHAnsi"/>
          <w:b/>
          <w:bCs/>
          <w:sz w:val="24"/>
          <w:szCs w:val="24"/>
          <w:lang w:val="ro-RO"/>
        </w:rPr>
        <w:t>1</w:t>
      </w:r>
      <w:r w:rsidR="00713C40">
        <w:rPr>
          <w:rFonts w:cstheme="minorHAnsi"/>
          <w:b/>
          <w:bCs/>
          <w:sz w:val="24"/>
          <w:szCs w:val="24"/>
          <w:lang w:val="ro-RO"/>
        </w:rPr>
        <w:t>6</w:t>
      </w:r>
      <w:r w:rsidR="00632D87" w:rsidRPr="00CB2F00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3A28EF" w:rsidRPr="00CB2F00">
        <w:rPr>
          <w:rFonts w:cstheme="minorHAnsi"/>
          <w:b/>
          <w:bCs/>
          <w:sz w:val="24"/>
          <w:szCs w:val="24"/>
          <w:lang w:val="ro-RO"/>
        </w:rPr>
        <w:t>organizații ale societății civile</w:t>
      </w:r>
      <w:r w:rsidR="003A28EF">
        <w:rPr>
          <w:rFonts w:cstheme="minorHAnsi"/>
          <w:bCs/>
          <w:sz w:val="24"/>
          <w:szCs w:val="24"/>
          <w:lang w:val="ro-RO"/>
        </w:rPr>
        <w:t xml:space="preserve"> </w:t>
      </w:r>
      <w:r w:rsidR="00632D87">
        <w:rPr>
          <w:rFonts w:cstheme="minorHAnsi"/>
          <w:bCs/>
          <w:sz w:val="24"/>
          <w:szCs w:val="24"/>
          <w:lang w:val="ro-RO"/>
        </w:rPr>
        <w:t xml:space="preserve">din treizeci </w:t>
      </w:r>
      <w:r w:rsidR="003A28EF">
        <w:rPr>
          <w:rFonts w:cstheme="minorHAnsi"/>
          <w:bCs/>
          <w:sz w:val="24"/>
          <w:szCs w:val="24"/>
          <w:lang w:val="ro-RO"/>
        </w:rPr>
        <w:t xml:space="preserve">care beneficiază de granturi din sursele Uniunii Europene </w:t>
      </w:r>
      <w:r w:rsidR="00632D87">
        <w:rPr>
          <w:rFonts w:cstheme="minorHAnsi"/>
          <w:bCs/>
          <w:sz w:val="24"/>
          <w:szCs w:val="24"/>
          <w:lang w:val="ro-RO"/>
        </w:rPr>
        <w:t xml:space="preserve">au drept scop dezvoltarea </w:t>
      </w:r>
      <w:r w:rsidR="00EE23BB">
        <w:rPr>
          <w:rFonts w:cstheme="minorHAnsi"/>
          <w:bCs/>
          <w:sz w:val="24"/>
          <w:szCs w:val="24"/>
          <w:lang w:val="ro-RO"/>
        </w:rPr>
        <w:t xml:space="preserve">sau extinderea </w:t>
      </w:r>
      <w:r w:rsidR="00632D87">
        <w:rPr>
          <w:rFonts w:cstheme="minorHAnsi"/>
          <w:bCs/>
          <w:sz w:val="24"/>
          <w:szCs w:val="24"/>
          <w:lang w:val="ro-RO"/>
        </w:rPr>
        <w:t xml:space="preserve">serviciilor sociale </w:t>
      </w:r>
      <w:r w:rsidR="00EE23BB">
        <w:rPr>
          <w:rFonts w:cstheme="minorHAnsi"/>
          <w:bCs/>
          <w:sz w:val="24"/>
          <w:szCs w:val="24"/>
          <w:lang w:val="ro-RO"/>
        </w:rPr>
        <w:t>pentru copii din grupuri vulnerabile</w:t>
      </w:r>
      <w:r w:rsidR="005B750F">
        <w:rPr>
          <w:rFonts w:cstheme="minorHAnsi"/>
          <w:bCs/>
          <w:sz w:val="24"/>
          <w:szCs w:val="24"/>
          <w:lang w:val="ro-RO"/>
        </w:rPr>
        <w:t>.</w:t>
      </w:r>
    </w:p>
    <w:p w14:paraId="0B22A1B4" w14:textId="77777777" w:rsidR="00346076" w:rsidRPr="0059670B" w:rsidRDefault="00346076" w:rsidP="003A28EF">
      <w:pPr>
        <w:tabs>
          <w:tab w:val="left" w:pos="450"/>
          <w:tab w:val="left" w:pos="709"/>
        </w:tabs>
        <w:spacing w:before="120"/>
        <w:ind w:right="-377"/>
        <w:jc w:val="center"/>
        <w:rPr>
          <w:rFonts w:cstheme="minorHAnsi"/>
          <w:b/>
          <w:bCs/>
          <w:sz w:val="24"/>
          <w:szCs w:val="24"/>
          <w:lang w:val="ro-RO"/>
        </w:rPr>
      </w:pPr>
      <w:r w:rsidRPr="0059670B">
        <w:rPr>
          <w:rFonts w:cstheme="minorHAnsi"/>
          <w:b/>
          <w:bCs/>
          <w:sz w:val="24"/>
          <w:szCs w:val="24"/>
          <w:lang w:val="ro-RO"/>
        </w:rPr>
        <w:t>SARCINILE INCLUSE ÎN SERVICIILE DE CONSULTANȚĂ:</w:t>
      </w: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386"/>
        <w:gridCol w:w="3153"/>
        <w:gridCol w:w="1559"/>
        <w:gridCol w:w="3686"/>
        <w:gridCol w:w="1390"/>
      </w:tblGrid>
      <w:tr w:rsidR="00892A45" w:rsidRPr="00ED4633" w14:paraId="36AE6523" w14:textId="77777777" w:rsidTr="00BD0B3E">
        <w:tc>
          <w:tcPr>
            <w:tcW w:w="386" w:type="dxa"/>
          </w:tcPr>
          <w:p w14:paraId="4AA22FC9" w14:textId="77777777" w:rsidR="00C8510B" w:rsidRPr="00ED4633" w:rsidRDefault="00C8510B" w:rsidP="00EA18D7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153" w:type="dxa"/>
          </w:tcPr>
          <w:p w14:paraId="4B10111A" w14:textId="28044A5C" w:rsidR="00C8510B" w:rsidRPr="00ED4633" w:rsidRDefault="00C8510B" w:rsidP="00EA18D7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ED4633">
              <w:rPr>
                <w:rFonts w:cstheme="minorHAnsi"/>
                <w:b/>
                <w:sz w:val="24"/>
                <w:szCs w:val="24"/>
                <w:lang w:val="ro-RO"/>
              </w:rPr>
              <w:t>Sarcini</w:t>
            </w:r>
          </w:p>
        </w:tc>
        <w:tc>
          <w:tcPr>
            <w:tcW w:w="1559" w:type="dxa"/>
          </w:tcPr>
          <w:p w14:paraId="426CFF8B" w14:textId="47A581BD" w:rsidR="00C8510B" w:rsidRPr="00ED4633" w:rsidRDefault="00C8510B" w:rsidP="00EA18D7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ED4633">
              <w:rPr>
                <w:rFonts w:cstheme="minorHAnsi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3686" w:type="dxa"/>
          </w:tcPr>
          <w:p w14:paraId="6A943CF4" w14:textId="336F1317" w:rsidR="00C8510B" w:rsidRPr="00ED4633" w:rsidRDefault="00C8510B" w:rsidP="00EA18D7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ED4633">
              <w:rPr>
                <w:rFonts w:cstheme="minorHAnsi"/>
                <w:b/>
                <w:sz w:val="24"/>
                <w:szCs w:val="24"/>
                <w:lang w:val="ro-RO"/>
              </w:rPr>
              <w:t>Produse</w:t>
            </w:r>
          </w:p>
        </w:tc>
        <w:tc>
          <w:tcPr>
            <w:tcW w:w="1390" w:type="dxa"/>
          </w:tcPr>
          <w:p w14:paraId="53F34517" w14:textId="473C349E" w:rsidR="00C8510B" w:rsidRPr="00ED4633" w:rsidRDefault="00C8510B" w:rsidP="00EA18D7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>Număr zile consultanță</w:t>
            </w:r>
          </w:p>
        </w:tc>
      </w:tr>
      <w:tr w:rsidR="00892A45" w:rsidRPr="00ED4633" w14:paraId="5473B5A6" w14:textId="77777777" w:rsidTr="00BD0B3E">
        <w:tc>
          <w:tcPr>
            <w:tcW w:w="386" w:type="dxa"/>
          </w:tcPr>
          <w:p w14:paraId="67E23AC1" w14:textId="760C875B" w:rsidR="00CB2F00" w:rsidRDefault="00CB2F00" w:rsidP="00C8510B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3153" w:type="dxa"/>
          </w:tcPr>
          <w:p w14:paraId="6CF4E7C2" w14:textId="7E8D3695" w:rsidR="00CB2F00" w:rsidRDefault="00DD33E8" w:rsidP="00DD33E8">
            <w:pPr>
              <w:suppressAutoHyphens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Analiza din oficiu a documentelor de proiect și e</w:t>
            </w:r>
            <w:r w:rsidR="00CB2F00">
              <w:rPr>
                <w:rFonts w:cstheme="minorHAnsi"/>
                <w:sz w:val="24"/>
                <w:szCs w:val="24"/>
                <w:lang w:val="ro-RO"/>
              </w:rPr>
              <w:t xml:space="preserve">laborarea Planului detaliat de consultanță </w:t>
            </w:r>
          </w:p>
        </w:tc>
        <w:tc>
          <w:tcPr>
            <w:tcW w:w="1559" w:type="dxa"/>
          </w:tcPr>
          <w:p w14:paraId="0A6C0207" w14:textId="0CFBFA2E" w:rsidR="00CB2F00" w:rsidRDefault="00CB2F00" w:rsidP="00725670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Iulie 2019 </w:t>
            </w:r>
          </w:p>
        </w:tc>
        <w:tc>
          <w:tcPr>
            <w:tcW w:w="3686" w:type="dxa"/>
          </w:tcPr>
          <w:p w14:paraId="6C968674" w14:textId="39B97C3F" w:rsidR="00CB2F00" w:rsidRDefault="00CB2F00" w:rsidP="00F533AA">
            <w:pPr>
              <w:pStyle w:val="ListParagraph"/>
              <w:numPr>
                <w:ilvl w:val="0"/>
                <w:numId w:val="4"/>
              </w:numPr>
              <w:suppressAutoHyphens/>
              <w:ind w:left="31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Planul de consultanță coordonat cu echipa proiectului </w:t>
            </w:r>
          </w:p>
        </w:tc>
        <w:tc>
          <w:tcPr>
            <w:tcW w:w="1390" w:type="dxa"/>
          </w:tcPr>
          <w:p w14:paraId="65B10E05" w14:textId="1BE045F2" w:rsidR="00CB2F00" w:rsidRDefault="00CB2F00" w:rsidP="00BF3208">
            <w:pPr>
              <w:suppressAutoHyphens/>
              <w:ind w:left="-43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BD0B3E" w:rsidRPr="00ED4633" w14:paraId="1B90D4FF" w14:textId="77777777" w:rsidTr="00BD0B3E">
        <w:tc>
          <w:tcPr>
            <w:tcW w:w="386" w:type="dxa"/>
          </w:tcPr>
          <w:p w14:paraId="5B6ACB20" w14:textId="32294F68" w:rsidR="00C8510B" w:rsidRPr="00ED4633" w:rsidRDefault="00CB2F00" w:rsidP="00C8510B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3153" w:type="dxa"/>
          </w:tcPr>
          <w:p w14:paraId="2AFF7B8B" w14:textId="6528F130" w:rsidR="00C8510B" w:rsidRPr="00ED4633" w:rsidRDefault="00413E84" w:rsidP="00413E84">
            <w:pPr>
              <w:suppressAutoHyphens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Organizarea vizitelor de mentorat la toate organizațiile în scopul monitorizării </w:t>
            </w:r>
            <w:r w:rsidR="00C83BE6">
              <w:rPr>
                <w:rFonts w:cstheme="minorHAnsi"/>
                <w:sz w:val="24"/>
                <w:szCs w:val="24"/>
                <w:lang w:val="ro-RO"/>
              </w:rPr>
              <w:t xml:space="preserve">implementării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prevederilor Acordurilor </w:t>
            </w:r>
            <w:r w:rsidR="00C83BE6">
              <w:rPr>
                <w:rFonts w:cstheme="minorHAnsi"/>
                <w:sz w:val="24"/>
                <w:szCs w:val="24"/>
                <w:lang w:val="ro-RO"/>
              </w:rPr>
              <w:t>de colaborare din</w:t>
            </w:r>
            <w:r w:rsidR="00EA18D7">
              <w:rPr>
                <w:rFonts w:cstheme="minorHAnsi"/>
                <w:sz w:val="24"/>
                <w:szCs w:val="24"/>
                <w:lang w:val="ro-RO"/>
              </w:rPr>
              <w:t>tre OSC și autoritățile publice</w:t>
            </w:r>
            <w:r w:rsidR="00C83BE6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0C561A">
              <w:rPr>
                <w:rFonts w:cstheme="minorHAnsi"/>
                <w:sz w:val="24"/>
                <w:szCs w:val="24"/>
                <w:lang w:val="ro-RO"/>
              </w:rPr>
              <w:t xml:space="preserve">(câte 2 vizite </w:t>
            </w:r>
            <w:r w:rsidR="00892A45">
              <w:rPr>
                <w:rFonts w:cstheme="minorHAnsi"/>
                <w:sz w:val="24"/>
                <w:szCs w:val="24"/>
                <w:lang w:val="ro-RO"/>
              </w:rPr>
              <w:t>pe fiecare organizație)</w:t>
            </w:r>
            <w:r w:rsidR="00C8510B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59" w:type="dxa"/>
          </w:tcPr>
          <w:p w14:paraId="26335312" w14:textId="6B269F19" w:rsidR="00C8510B" w:rsidRDefault="00CB2F00" w:rsidP="00725670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August</w:t>
            </w:r>
            <w:r w:rsidR="00C8510B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BD0B3E">
              <w:rPr>
                <w:rFonts w:cstheme="minorHAnsi"/>
                <w:sz w:val="24"/>
                <w:szCs w:val="24"/>
                <w:lang w:val="ro-RO"/>
              </w:rPr>
              <w:t xml:space="preserve">– Decembrie </w:t>
            </w:r>
            <w:r w:rsidR="00C8510B" w:rsidRPr="00ED4633">
              <w:rPr>
                <w:rFonts w:cstheme="minorHAnsi"/>
                <w:sz w:val="24"/>
                <w:szCs w:val="24"/>
                <w:lang w:val="ro-RO"/>
              </w:rPr>
              <w:t>201</w:t>
            </w:r>
            <w:r w:rsidR="00C8510B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C8510B" w:rsidRPr="00ED4633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  <w:p w14:paraId="0D8CA861" w14:textId="77777777" w:rsidR="00C8510B" w:rsidRDefault="00C8510B" w:rsidP="00725670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  <w:p w14:paraId="68245280" w14:textId="43B2630A" w:rsidR="00C8510B" w:rsidRPr="00ED4633" w:rsidRDefault="00C8510B" w:rsidP="00725670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6B1F0968" w14:textId="6D38DC47" w:rsidR="00C83BE6" w:rsidRDefault="00C83BE6" w:rsidP="00F533AA">
            <w:pPr>
              <w:pStyle w:val="ListParagraph"/>
              <w:numPr>
                <w:ilvl w:val="0"/>
                <w:numId w:val="4"/>
              </w:numPr>
              <w:suppressAutoHyphens/>
              <w:ind w:left="31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Recomandări elaborate pentru fiecare organizație în scopul asigurării calității și durabilității  serviciilor create și/sau dezvoltate </w:t>
            </w:r>
          </w:p>
          <w:p w14:paraId="7B2EB770" w14:textId="0417FBE7" w:rsidR="00C8510B" w:rsidRPr="00ED4633" w:rsidRDefault="00892A45" w:rsidP="00892A45">
            <w:pPr>
              <w:pStyle w:val="ListParagraph"/>
              <w:numPr>
                <w:ilvl w:val="0"/>
                <w:numId w:val="4"/>
              </w:numPr>
              <w:suppressAutoHyphens/>
              <w:ind w:left="31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Documentele aferente serviciului social </w:t>
            </w:r>
            <w:r>
              <w:rPr>
                <w:rFonts w:asciiTheme="minorHAnsi" w:hAnsiTheme="minorHAnsi" w:cstheme="minorHAnsi"/>
                <w:lang w:val="ro-RO"/>
              </w:rPr>
              <w:lastRenderedPageBreak/>
              <w:t>dezvoltate/îmbunătățite (r</w:t>
            </w:r>
            <w:r w:rsidR="00C83BE6">
              <w:rPr>
                <w:rFonts w:asciiTheme="minorHAnsi" w:hAnsiTheme="minorHAnsi" w:cstheme="minorHAnsi"/>
                <w:lang w:val="ro-RO"/>
              </w:rPr>
              <w:t>egulament de organiza</w:t>
            </w:r>
            <w:r w:rsidR="00EA18D7">
              <w:rPr>
                <w:rFonts w:asciiTheme="minorHAnsi" w:hAnsiTheme="minorHAnsi" w:cstheme="minorHAnsi"/>
                <w:lang w:val="ro-RO"/>
              </w:rPr>
              <w:t>re și funcționare a S</w:t>
            </w:r>
            <w:r w:rsidR="00C83BE6">
              <w:rPr>
                <w:rFonts w:asciiTheme="minorHAnsi" w:hAnsiTheme="minorHAnsi" w:cstheme="minorHAnsi"/>
                <w:lang w:val="ro-RO"/>
              </w:rPr>
              <w:t>erviciului</w:t>
            </w:r>
            <w:r>
              <w:rPr>
                <w:rFonts w:asciiTheme="minorHAnsi" w:hAnsiTheme="minorHAnsi" w:cstheme="minorHAnsi"/>
                <w:lang w:val="ro-RO"/>
              </w:rPr>
              <w:t>, s</w:t>
            </w:r>
            <w:r w:rsidR="00EA18D7">
              <w:rPr>
                <w:rFonts w:asciiTheme="minorHAnsi" w:hAnsiTheme="minorHAnsi" w:cstheme="minorHAnsi"/>
                <w:lang w:val="ro-RO"/>
              </w:rPr>
              <w:t>tandardele minime de calitate, bugetul Serviciului pentru anul 2020, dosarele copiilor admiși în Serviciu etc.</w:t>
            </w:r>
            <w:r>
              <w:rPr>
                <w:rFonts w:asciiTheme="minorHAnsi" w:hAnsiTheme="minorHAnsi" w:cstheme="minorHAnsi"/>
                <w:lang w:val="ro-RO"/>
              </w:rPr>
              <w:t>)</w:t>
            </w:r>
            <w:r w:rsidR="00EA18D7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1390" w:type="dxa"/>
          </w:tcPr>
          <w:p w14:paraId="4A40307C" w14:textId="2E433488" w:rsidR="00C8510B" w:rsidRPr="00C8510B" w:rsidRDefault="00EA18D7" w:rsidP="00BF3208">
            <w:pPr>
              <w:suppressAutoHyphens/>
              <w:ind w:left="-43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lastRenderedPageBreak/>
              <w:t>32</w:t>
            </w:r>
          </w:p>
        </w:tc>
      </w:tr>
      <w:tr w:rsidR="00BD0B3E" w:rsidRPr="00ED4633" w14:paraId="73DD82C2" w14:textId="77777777" w:rsidTr="00BD0B3E">
        <w:tc>
          <w:tcPr>
            <w:tcW w:w="386" w:type="dxa"/>
          </w:tcPr>
          <w:p w14:paraId="1E480D36" w14:textId="7A41B04C" w:rsidR="00C8510B" w:rsidRPr="00ED4633" w:rsidRDefault="00682043" w:rsidP="00E068D3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3153" w:type="dxa"/>
          </w:tcPr>
          <w:p w14:paraId="4D2F8A89" w14:textId="284AD013" w:rsidR="00C8510B" w:rsidRPr="00ED4633" w:rsidRDefault="00892A45" w:rsidP="005B750F">
            <w:pPr>
              <w:suppressAutoHyphens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Oferirea suportului OSC în supervizarea personalului implicat direct în prestarea serviciilor pentru copii </w:t>
            </w:r>
            <w:r w:rsidR="006B0BA7">
              <w:rPr>
                <w:rFonts w:cstheme="minorHAnsi"/>
                <w:sz w:val="24"/>
                <w:szCs w:val="24"/>
                <w:lang w:val="ro-RO"/>
              </w:rPr>
              <w:t>(16 vizite în teritoriu la OSC si Serviciu</w:t>
            </w:r>
            <w:r w:rsidR="009F4184">
              <w:rPr>
                <w:rFonts w:cstheme="minorHAnsi"/>
                <w:sz w:val="24"/>
                <w:szCs w:val="24"/>
                <w:lang w:val="ro-RO"/>
              </w:rPr>
              <w:t xml:space="preserve"> și 3 zile pentru suport acordat organizațiilor la distanță</w:t>
            </w:r>
            <w:r w:rsidR="006B0BA7">
              <w:rPr>
                <w:rFonts w:cstheme="minorHAnsi"/>
                <w:sz w:val="24"/>
                <w:szCs w:val="24"/>
                <w:lang w:val="ro-RO"/>
              </w:rPr>
              <w:t xml:space="preserve">) </w:t>
            </w:r>
          </w:p>
        </w:tc>
        <w:tc>
          <w:tcPr>
            <w:tcW w:w="1559" w:type="dxa"/>
          </w:tcPr>
          <w:p w14:paraId="04EA37C6" w14:textId="09F1A32C" w:rsidR="00682043" w:rsidRDefault="00BD0B3E" w:rsidP="005D6383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Noiembrie 2019 - </w:t>
            </w:r>
          </w:p>
          <w:p w14:paraId="12B88183" w14:textId="0FB5162A" w:rsidR="00BD0B3E" w:rsidRPr="00ED4633" w:rsidRDefault="00107A21" w:rsidP="00107A21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Martie </w:t>
            </w:r>
            <w:r w:rsidR="00BD0B3E">
              <w:rPr>
                <w:rFonts w:cstheme="minorHAnsi"/>
                <w:sz w:val="24"/>
                <w:szCs w:val="24"/>
                <w:lang w:val="ro-RO"/>
              </w:rPr>
              <w:t xml:space="preserve">2020 </w:t>
            </w:r>
          </w:p>
        </w:tc>
        <w:tc>
          <w:tcPr>
            <w:tcW w:w="3686" w:type="dxa"/>
          </w:tcPr>
          <w:p w14:paraId="6A05592D" w14:textId="05F21850" w:rsidR="00C442F6" w:rsidRPr="00ED4633" w:rsidRDefault="005C1395" w:rsidP="00682043">
            <w:pPr>
              <w:pStyle w:val="ListParagraph"/>
              <w:numPr>
                <w:ilvl w:val="0"/>
                <w:numId w:val="6"/>
              </w:numPr>
              <w:suppressAutoHyphens/>
              <w:ind w:left="31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Raport cu privire la suportul aco</w:t>
            </w:r>
            <w:r w:rsidR="00107A21">
              <w:rPr>
                <w:rFonts w:asciiTheme="minorHAnsi" w:hAnsiTheme="minorHAnsi" w:cstheme="minorHAnsi"/>
                <w:lang w:val="ro-RO"/>
              </w:rPr>
              <w:t xml:space="preserve">rdat pentru fiecare OSC 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1390" w:type="dxa"/>
          </w:tcPr>
          <w:p w14:paraId="6A3AFBDF" w14:textId="3FAF7C18" w:rsidR="00C8510B" w:rsidRPr="00C8510B" w:rsidRDefault="00682043" w:rsidP="005C1395">
            <w:pPr>
              <w:suppressAutoHyphens/>
              <w:ind w:left="-43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  <w:r w:rsidR="005C1395">
              <w:rPr>
                <w:rFonts w:cstheme="minorHAnsi"/>
                <w:lang w:val="ro-RO"/>
              </w:rPr>
              <w:t>9</w:t>
            </w:r>
          </w:p>
        </w:tc>
      </w:tr>
    </w:tbl>
    <w:p w14:paraId="7068881D" w14:textId="7399B147" w:rsidR="007D6EA8" w:rsidRPr="00F533AA" w:rsidRDefault="0059670B" w:rsidP="00D54393">
      <w:pPr>
        <w:spacing w:after="0"/>
        <w:ind w:right="-561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F533AA">
        <w:rPr>
          <w:rFonts w:cstheme="minorHAnsi"/>
          <w:b/>
          <w:bCs/>
          <w:sz w:val="24"/>
          <w:szCs w:val="24"/>
          <w:lang w:val="ro-RO"/>
        </w:rPr>
        <w:t>CERINȚE DE CALIFICARE:</w:t>
      </w:r>
    </w:p>
    <w:p w14:paraId="753AB8F1" w14:textId="018EA68C" w:rsidR="007945F7" w:rsidRPr="00ED4633" w:rsidRDefault="007D6EA8" w:rsidP="00F533AA">
      <w:pPr>
        <w:pStyle w:val="NoSpacing"/>
        <w:numPr>
          <w:ilvl w:val="0"/>
          <w:numId w:val="3"/>
        </w:numPr>
        <w:ind w:right="-561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Studii 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>universitare</w:t>
      </w: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C3245B">
        <w:rPr>
          <w:rFonts w:asciiTheme="minorHAnsi" w:hAnsiTheme="minorHAnsi" w:cstheme="minorHAnsi"/>
          <w:sz w:val="24"/>
          <w:szCs w:val="24"/>
          <w:lang w:val="ro-RO"/>
        </w:rPr>
        <w:t xml:space="preserve">sau post-universitare </w:t>
      </w:r>
      <w:r w:rsidRPr="00ED4633">
        <w:rPr>
          <w:rFonts w:asciiTheme="minorHAnsi" w:hAnsiTheme="minorHAnsi" w:cstheme="minorHAnsi"/>
          <w:sz w:val="24"/>
          <w:szCs w:val="24"/>
          <w:lang w:val="ro-RO"/>
        </w:rPr>
        <w:t>în domeni</w:t>
      </w:r>
      <w:r w:rsidR="003372B9">
        <w:rPr>
          <w:rFonts w:asciiTheme="minorHAnsi" w:hAnsiTheme="minorHAnsi" w:cstheme="minorHAnsi"/>
          <w:sz w:val="24"/>
          <w:szCs w:val="24"/>
          <w:lang w:val="ro-RO"/>
        </w:rPr>
        <w:t>u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>l</w:t>
      </w: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3372B9">
        <w:rPr>
          <w:rFonts w:asciiTheme="minorHAnsi" w:hAnsiTheme="minorHAnsi" w:cstheme="minorHAnsi"/>
          <w:sz w:val="24"/>
          <w:szCs w:val="24"/>
          <w:lang w:val="ro-RO"/>
        </w:rPr>
        <w:t xml:space="preserve">social; </w:t>
      </w:r>
    </w:p>
    <w:p w14:paraId="68D5F1DB" w14:textId="74E17E90" w:rsidR="007D6EA8" w:rsidRDefault="00490D35" w:rsidP="00CA0AAE">
      <w:pPr>
        <w:pStyle w:val="NoSpacing"/>
        <w:numPr>
          <w:ilvl w:val="0"/>
          <w:numId w:val="3"/>
        </w:numPr>
        <w:ind w:right="-519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Experiență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de lucru de cel puțin </w:t>
      </w:r>
      <w:r w:rsidR="008C7F62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ani în </w:t>
      </w:r>
      <w:r w:rsidR="008F3386">
        <w:rPr>
          <w:rFonts w:asciiTheme="minorHAnsi" w:hAnsiTheme="minorHAnsi" w:cstheme="minorHAnsi"/>
          <w:sz w:val="24"/>
          <w:szCs w:val="24"/>
          <w:lang w:val="ro-RO"/>
        </w:rPr>
        <w:t>domeniul protecției drepturilor copilului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537F9ED9" w14:textId="1852C415" w:rsidR="004D7B53" w:rsidRDefault="004D7B53" w:rsidP="004D7B53">
      <w:pPr>
        <w:pStyle w:val="NoSpacing"/>
        <w:numPr>
          <w:ilvl w:val="0"/>
          <w:numId w:val="3"/>
        </w:numPr>
        <w:ind w:right="-519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MD"/>
        </w:rPr>
        <w:t xml:space="preserve">Experiență de cel puțin 3 ani în </w:t>
      </w:r>
      <w:r w:rsidR="008F3386">
        <w:rPr>
          <w:rFonts w:asciiTheme="minorHAnsi" w:hAnsiTheme="minorHAnsi" w:cstheme="minorHAnsi"/>
          <w:sz w:val="24"/>
          <w:szCs w:val="24"/>
          <w:lang w:val="ro-MD"/>
        </w:rPr>
        <w:t>dezvoltarea, prestarea sau evaluarea</w:t>
      </w:r>
      <w:r>
        <w:rPr>
          <w:rFonts w:asciiTheme="minorHAnsi" w:hAnsiTheme="minorHAnsi" w:cstheme="minorHAnsi"/>
          <w:sz w:val="24"/>
          <w:szCs w:val="24"/>
          <w:lang w:val="ro-MD"/>
        </w:rPr>
        <w:t xml:space="preserve"> serviciilor </w:t>
      </w:r>
      <w:r w:rsidR="008F3386">
        <w:rPr>
          <w:rFonts w:asciiTheme="minorHAnsi" w:hAnsiTheme="minorHAnsi" w:cstheme="minorHAnsi"/>
          <w:sz w:val="24"/>
          <w:szCs w:val="24"/>
          <w:lang w:val="ro-MD"/>
        </w:rPr>
        <w:t xml:space="preserve">sociale pentru copii dezvoltate atât de autoritățile publice cât și de </w:t>
      </w:r>
      <w:r w:rsidR="00C3245B">
        <w:rPr>
          <w:rFonts w:asciiTheme="minorHAnsi" w:hAnsiTheme="minorHAnsi" w:cstheme="minorHAnsi"/>
          <w:sz w:val="24"/>
          <w:szCs w:val="24"/>
          <w:lang w:val="ro-MD"/>
        </w:rPr>
        <w:t>organizațiil</w:t>
      </w:r>
      <w:r w:rsidR="008F3386">
        <w:rPr>
          <w:rFonts w:asciiTheme="minorHAnsi" w:hAnsiTheme="minorHAnsi" w:cstheme="minorHAnsi"/>
          <w:sz w:val="24"/>
          <w:szCs w:val="24"/>
          <w:lang w:val="ro-MD"/>
        </w:rPr>
        <w:t>e</w:t>
      </w:r>
      <w:r w:rsidR="00C3245B">
        <w:rPr>
          <w:rFonts w:asciiTheme="minorHAnsi" w:hAnsiTheme="minorHAnsi" w:cstheme="minorHAnsi"/>
          <w:sz w:val="24"/>
          <w:szCs w:val="24"/>
          <w:lang w:val="ro-MD"/>
        </w:rPr>
        <w:t xml:space="preserve"> societății civile</w:t>
      </w:r>
      <w:r>
        <w:rPr>
          <w:rFonts w:asciiTheme="minorHAnsi" w:hAnsiTheme="minorHAnsi" w:cstheme="minorHAnsi"/>
          <w:sz w:val="24"/>
          <w:szCs w:val="24"/>
          <w:lang w:val="ro-MD"/>
        </w:rPr>
        <w:t xml:space="preserve">; </w:t>
      </w:r>
    </w:p>
    <w:p w14:paraId="72AC4595" w14:textId="4110075C" w:rsidR="008C7F62" w:rsidRDefault="008C7F62" w:rsidP="00CA0AAE">
      <w:pPr>
        <w:pStyle w:val="NoSpacing"/>
        <w:numPr>
          <w:ilvl w:val="0"/>
          <w:numId w:val="3"/>
        </w:numPr>
        <w:ind w:right="-519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>
        <w:rPr>
          <w:rFonts w:asciiTheme="minorHAnsi" w:hAnsiTheme="minorHAnsi" w:cstheme="minorHAnsi"/>
          <w:sz w:val="24"/>
          <w:szCs w:val="24"/>
          <w:lang w:val="ro-RO"/>
        </w:rPr>
        <w:t xml:space="preserve">Experiență în prestarea serviciilor consultanță și asistență tehnică </w:t>
      </w:r>
      <w:r w:rsidR="008F3386">
        <w:rPr>
          <w:rFonts w:asciiTheme="minorHAnsi" w:hAnsiTheme="minorHAnsi" w:cstheme="minorHAnsi"/>
          <w:sz w:val="24"/>
          <w:szCs w:val="24"/>
          <w:lang w:val="ro-RO"/>
        </w:rPr>
        <w:t xml:space="preserve">personalului din cadrul 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serviciilor sociale </w:t>
      </w:r>
      <w:r w:rsidR="008F3386">
        <w:rPr>
          <w:rFonts w:asciiTheme="minorHAnsi" w:hAnsiTheme="minorHAnsi" w:cstheme="minorHAnsi"/>
          <w:sz w:val="24"/>
          <w:szCs w:val="24"/>
          <w:lang w:val="ro-RO"/>
        </w:rPr>
        <w:t>pentru copii și/sau organizațiilor societății civile care activează în domeniu</w:t>
      </w:r>
      <w:r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6732EFDD" w14:textId="2161AF52" w:rsidR="007D6EA8" w:rsidRPr="00ED4633" w:rsidRDefault="00490D35" w:rsidP="007D6EA8">
      <w:pPr>
        <w:pStyle w:val="NoSpacing"/>
        <w:numPr>
          <w:ilvl w:val="0"/>
          <w:numId w:val="3"/>
        </w:numPr>
        <w:ind w:right="-563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Abilități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organizatorice excelente, </w:t>
      </w:r>
      <w:r w:rsidR="0049228B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capacități de acordare a </w:t>
      </w:r>
      <w:r w:rsidR="007945F7" w:rsidRPr="00ED4633">
        <w:rPr>
          <w:rFonts w:asciiTheme="minorHAnsi" w:hAnsiTheme="minorHAnsi" w:cstheme="minorHAnsi"/>
          <w:sz w:val="24"/>
          <w:szCs w:val="24"/>
          <w:lang w:val="ro-RO"/>
        </w:rPr>
        <w:t>serviciilor de mentorat</w:t>
      </w:r>
      <w:r w:rsidR="00BD0B3E">
        <w:rPr>
          <w:rFonts w:asciiTheme="minorHAnsi" w:hAnsiTheme="minorHAnsi" w:cstheme="minorHAnsi"/>
          <w:sz w:val="24"/>
          <w:szCs w:val="24"/>
          <w:lang w:val="ro-RO"/>
        </w:rPr>
        <w:t xml:space="preserve"> și supervizare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2828E906" w14:textId="5B650FE2" w:rsidR="007D6EA8" w:rsidRPr="00ED4633" w:rsidRDefault="00490D35" w:rsidP="007D6EA8">
      <w:pPr>
        <w:pStyle w:val="NoSpacing"/>
        <w:numPr>
          <w:ilvl w:val="0"/>
          <w:numId w:val="3"/>
        </w:numPr>
        <w:ind w:right="-563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Abilități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de comunicare </w:t>
      </w:r>
      <w:proofErr w:type="spellStart"/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negociere atât la nivel </w:t>
      </w:r>
      <w:r w:rsidR="0049228B" w:rsidRPr="00ED4633">
        <w:rPr>
          <w:rFonts w:asciiTheme="minorHAnsi" w:hAnsiTheme="minorHAnsi" w:cstheme="minorHAnsi"/>
          <w:sz w:val="24"/>
          <w:szCs w:val="24"/>
          <w:lang w:val="ro-RO"/>
        </w:rPr>
        <w:t>local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, cât și </w:t>
      </w:r>
      <w:r w:rsidR="0049228B" w:rsidRPr="00ED4633">
        <w:rPr>
          <w:rFonts w:asciiTheme="minorHAnsi" w:hAnsiTheme="minorHAnsi" w:cstheme="minorHAnsi"/>
          <w:sz w:val="24"/>
          <w:szCs w:val="24"/>
          <w:lang w:val="ro-RO"/>
        </w:rPr>
        <w:t>național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; </w:t>
      </w:r>
    </w:p>
    <w:p w14:paraId="0871B361" w14:textId="79DECFCC" w:rsidR="007D6EA8" w:rsidRPr="00ED4633" w:rsidRDefault="00490D35" w:rsidP="007D6EA8">
      <w:pPr>
        <w:pStyle w:val="NoSpacing"/>
        <w:numPr>
          <w:ilvl w:val="0"/>
          <w:numId w:val="3"/>
        </w:numPr>
        <w:ind w:right="-563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>Abilități</w:t>
      </w:r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de lucru la calculator (obligatoriu Word, Excel, PowerPoint </w:t>
      </w:r>
      <w:proofErr w:type="spellStart"/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>şi</w:t>
      </w:r>
      <w:proofErr w:type="spellEnd"/>
      <w:r w:rsidR="007D6EA8"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 Internet); </w:t>
      </w:r>
    </w:p>
    <w:p w14:paraId="0CFB3422" w14:textId="77777777" w:rsidR="007D6EA8" w:rsidRDefault="007D6EA8" w:rsidP="007D6EA8">
      <w:pPr>
        <w:pStyle w:val="NoSpacing"/>
        <w:numPr>
          <w:ilvl w:val="0"/>
          <w:numId w:val="3"/>
        </w:numPr>
        <w:ind w:right="-563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ED4633">
        <w:rPr>
          <w:rFonts w:asciiTheme="minorHAnsi" w:hAnsiTheme="minorHAnsi" w:cstheme="minorHAnsi"/>
          <w:sz w:val="24"/>
          <w:szCs w:val="24"/>
          <w:lang w:val="ro-RO"/>
        </w:rPr>
        <w:t xml:space="preserve">Abilități bune de lucru în echipă. </w:t>
      </w:r>
    </w:p>
    <w:p w14:paraId="076DC94E" w14:textId="329730D3" w:rsidR="00EF6368" w:rsidRPr="002C076C" w:rsidRDefault="00EF6368" w:rsidP="00EF6368">
      <w:pPr>
        <w:spacing w:after="120"/>
        <w:jc w:val="both"/>
        <w:rPr>
          <w:rFonts w:cstheme="minorHAnsi"/>
          <w:sz w:val="24"/>
          <w:szCs w:val="24"/>
          <w:lang w:val="ro-RO"/>
        </w:rPr>
      </w:pPr>
      <w:r w:rsidRPr="003A28EF">
        <w:rPr>
          <w:rFonts w:cstheme="minorHAnsi"/>
          <w:b/>
          <w:sz w:val="24"/>
          <w:szCs w:val="24"/>
          <w:lang w:val="ro-RO"/>
        </w:rPr>
        <w:t xml:space="preserve">Perioada de contractare: </w:t>
      </w:r>
      <w:r w:rsidR="00C3245B">
        <w:rPr>
          <w:rFonts w:cstheme="minorHAnsi"/>
          <w:b/>
          <w:sz w:val="24"/>
          <w:szCs w:val="24"/>
          <w:lang w:val="ro-RO"/>
        </w:rPr>
        <w:t>August</w:t>
      </w:r>
      <w:r w:rsidR="00B1475D" w:rsidRPr="003A28EF">
        <w:rPr>
          <w:rFonts w:cstheme="minorHAnsi"/>
          <w:b/>
          <w:sz w:val="24"/>
          <w:szCs w:val="24"/>
          <w:lang w:val="ro-RO"/>
        </w:rPr>
        <w:t xml:space="preserve"> 2019</w:t>
      </w:r>
      <w:r w:rsidRPr="003A28EF">
        <w:rPr>
          <w:rFonts w:cstheme="minorHAnsi"/>
          <w:b/>
          <w:sz w:val="24"/>
          <w:szCs w:val="24"/>
          <w:lang w:val="ro-RO"/>
        </w:rPr>
        <w:t xml:space="preserve"> –</w:t>
      </w:r>
      <w:r w:rsidR="00B1475D" w:rsidRPr="003A28EF">
        <w:rPr>
          <w:rFonts w:cstheme="minorHAnsi"/>
          <w:b/>
          <w:sz w:val="24"/>
          <w:szCs w:val="24"/>
          <w:lang w:val="ro-RO"/>
        </w:rPr>
        <w:t xml:space="preserve"> </w:t>
      </w:r>
      <w:r w:rsidR="00107A21">
        <w:rPr>
          <w:rFonts w:cstheme="minorHAnsi"/>
          <w:b/>
          <w:sz w:val="24"/>
          <w:szCs w:val="24"/>
          <w:lang w:val="ro-RO"/>
        </w:rPr>
        <w:t>Martie</w:t>
      </w:r>
      <w:r w:rsidR="00B1475D" w:rsidRPr="003A28EF">
        <w:rPr>
          <w:rFonts w:cstheme="minorHAnsi"/>
          <w:b/>
          <w:sz w:val="24"/>
          <w:szCs w:val="24"/>
          <w:lang w:val="ro-RO"/>
        </w:rPr>
        <w:t xml:space="preserve"> 2020</w:t>
      </w:r>
      <w:r w:rsidRPr="002C076C">
        <w:rPr>
          <w:rFonts w:cstheme="minorHAnsi"/>
          <w:sz w:val="24"/>
          <w:szCs w:val="24"/>
          <w:lang w:val="ro-RO"/>
        </w:rPr>
        <w:t xml:space="preserve">. </w:t>
      </w:r>
      <w:r w:rsidR="002C076C" w:rsidRPr="002C076C">
        <w:rPr>
          <w:rFonts w:cstheme="minorHAnsi"/>
          <w:sz w:val="24"/>
          <w:szCs w:val="24"/>
          <w:lang w:val="ro-RO"/>
        </w:rPr>
        <w:t xml:space="preserve">Consultantul va planifica și coordona toate activitățile cu coordonatorul proiectului </w:t>
      </w:r>
      <w:r w:rsidR="002C076C" w:rsidRPr="002C076C">
        <w:rPr>
          <w:rFonts w:cstheme="minorHAnsi"/>
          <w:b/>
          <w:sz w:val="24"/>
          <w:szCs w:val="24"/>
          <w:lang w:val="ro-RO"/>
        </w:rPr>
        <w:t>”Servicii sociale mai bune printr-un parteneriat durabil dintre societatea civilă și guvern”</w:t>
      </w:r>
      <w:r w:rsidR="002C076C" w:rsidRPr="002C076C">
        <w:rPr>
          <w:rFonts w:cstheme="minorHAnsi"/>
          <w:sz w:val="24"/>
          <w:szCs w:val="24"/>
          <w:lang w:val="ro-RO"/>
        </w:rPr>
        <w:t xml:space="preserve"> din cadrul Asociației Keystone Moldova. </w:t>
      </w:r>
    </w:p>
    <w:p w14:paraId="69663B59" w14:textId="2FB8822C" w:rsidR="00632D87" w:rsidRPr="003A28EF" w:rsidRDefault="00632D87" w:rsidP="00632D87">
      <w:pPr>
        <w:jc w:val="both"/>
        <w:rPr>
          <w:rFonts w:cstheme="minorHAnsi"/>
          <w:b/>
          <w:sz w:val="24"/>
          <w:szCs w:val="24"/>
          <w:u w:val="single"/>
          <w:lang w:val="ro-RO"/>
        </w:rPr>
      </w:pPr>
      <w:r w:rsidRPr="003A28EF">
        <w:rPr>
          <w:rFonts w:cstheme="minorHAnsi"/>
          <w:b/>
          <w:sz w:val="24"/>
          <w:szCs w:val="24"/>
          <w:lang w:val="ro-RO"/>
        </w:rPr>
        <w:t xml:space="preserve">Procedura de aplicare: </w:t>
      </w:r>
      <w:r w:rsidRPr="003A28EF">
        <w:rPr>
          <w:rFonts w:cstheme="minorHAnsi"/>
          <w:sz w:val="24"/>
          <w:szCs w:val="24"/>
          <w:lang w:val="ro-RO"/>
        </w:rPr>
        <w:t xml:space="preserve">Persoanele interesate sunt încurajate să trimită: 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>CV-ul</w:t>
      </w:r>
      <w:r w:rsidR="003A28EF">
        <w:rPr>
          <w:rFonts w:cstheme="minorHAnsi"/>
          <w:sz w:val="24"/>
          <w:szCs w:val="24"/>
          <w:lang w:val="ro-RO"/>
        </w:rPr>
        <w:t xml:space="preserve">, care va conține </w:t>
      </w:r>
      <w:r w:rsidRPr="003A28EF">
        <w:rPr>
          <w:rFonts w:cstheme="minorHAnsi"/>
          <w:sz w:val="24"/>
          <w:szCs w:val="24"/>
          <w:lang w:val="ro-RO"/>
        </w:rPr>
        <w:t xml:space="preserve">și datele de contact a 2 persoane de referință și 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>Oferta financiară</w:t>
      </w:r>
      <w:r w:rsidRPr="003A28EF">
        <w:rPr>
          <w:rFonts w:cstheme="minorHAnsi"/>
          <w:sz w:val="24"/>
          <w:szCs w:val="24"/>
          <w:lang w:val="ro-RO"/>
        </w:rPr>
        <w:t xml:space="preserve"> elaborată conform 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 xml:space="preserve">Anexei. </w:t>
      </w:r>
    </w:p>
    <w:p w14:paraId="189834FE" w14:textId="7B1E021B" w:rsidR="00632D87" w:rsidRPr="003A28EF" w:rsidRDefault="00632D87" w:rsidP="00632D87">
      <w:pPr>
        <w:spacing w:after="120"/>
        <w:jc w:val="both"/>
        <w:rPr>
          <w:rFonts w:cstheme="minorHAnsi"/>
          <w:i/>
          <w:sz w:val="24"/>
          <w:szCs w:val="24"/>
          <w:lang w:val="ro-RO"/>
        </w:rPr>
      </w:pPr>
      <w:r w:rsidRPr="003A28EF">
        <w:rPr>
          <w:rFonts w:cstheme="minorHAnsi"/>
          <w:sz w:val="24"/>
          <w:szCs w:val="24"/>
          <w:lang w:val="ro-RO"/>
        </w:rPr>
        <w:t xml:space="preserve">Documentele semnate și scanate pot fi expediate la: </w:t>
      </w:r>
      <w:hyperlink r:id="rId8" w:history="1">
        <w:r w:rsidRPr="003A28EF">
          <w:rPr>
            <w:rStyle w:val="Hyperlink"/>
            <w:rFonts w:cstheme="minorHAnsi"/>
            <w:sz w:val="24"/>
            <w:szCs w:val="24"/>
            <w:lang w:val="ro-RO"/>
          </w:rPr>
          <w:t>khsima@keystonehumanservices.org</w:t>
        </w:r>
      </w:hyperlink>
      <w:r w:rsidRPr="003A28EF">
        <w:rPr>
          <w:rFonts w:cstheme="minorHAnsi"/>
          <w:sz w:val="24"/>
          <w:szCs w:val="24"/>
          <w:lang w:val="ro-RO"/>
        </w:rPr>
        <w:t xml:space="preserve"> cu mențiunea </w:t>
      </w:r>
      <w:r w:rsidRPr="003A28EF">
        <w:rPr>
          <w:rFonts w:cstheme="minorHAnsi"/>
          <w:b/>
          <w:sz w:val="24"/>
          <w:szCs w:val="24"/>
          <w:lang w:val="ro-RO"/>
        </w:rPr>
        <w:t>„</w:t>
      </w:r>
      <w:r w:rsidR="00BC533D">
        <w:rPr>
          <w:rFonts w:cstheme="minorHAnsi"/>
          <w:b/>
          <w:sz w:val="24"/>
          <w:szCs w:val="24"/>
          <w:lang w:val="ro-RO"/>
        </w:rPr>
        <w:t xml:space="preserve">SSMB- </w:t>
      </w:r>
      <w:r w:rsidRPr="003A28EF">
        <w:rPr>
          <w:rFonts w:cstheme="minorHAnsi"/>
          <w:b/>
          <w:sz w:val="24"/>
          <w:szCs w:val="24"/>
          <w:lang w:val="ro-RO"/>
        </w:rPr>
        <w:t>Servicii de consultanță</w:t>
      </w:r>
      <w:r w:rsidR="00BC533D">
        <w:rPr>
          <w:rFonts w:cstheme="minorHAnsi"/>
          <w:b/>
          <w:sz w:val="24"/>
          <w:szCs w:val="24"/>
          <w:lang w:val="ro-RO"/>
        </w:rPr>
        <w:t xml:space="preserve"> pentru OSC </w:t>
      </w:r>
      <w:r w:rsidR="001D4B68">
        <w:rPr>
          <w:rFonts w:cstheme="minorHAnsi"/>
          <w:b/>
          <w:sz w:val="24"/>
          <w:szCs w:val="24"/>
          <w:lang w:val="ro-RO"/>
        </w:rPr>
        <w:t xml:space="preserve">în procesul de </w:t>
      </w:r>
      <w:r w:rsidR="00BC533D">
        <w:rPr>
          <w:rFonts w:cstheme="minorHAnsi"/>
          <w:b/>
          <w:sz w:val="24"/>
          <w:szCs w:val="24"/>
          <w:lang w:val="ro-RO"/>
        </w:rPr>
        <w:t>dezvolt</w:t>
      </w:r>
      <w:r w:rsidR="001D4B68">
        <w:rPr>
          <w:rFonts w:cstheme="minorHAnsi"/>
          <w:b/>
          <w:sz w:val="24"/>
          <w:szCs w:val="24"/>
          <w:lang w:val="ro-RO"/>
        </w:rPr>
        <w:t>are al</w:t>
      </w:r>
      <w:r w:rsidR="00BC533D">
        <w:rPr>
          <w:rFonts w:cstheme="minorHAnsi"/>
          <w:b/>
          <w:sz w:val="24"/>
          <w:szCs w:val="24"/>
          <w:lang w:val="ro-RO"/>
        </w:rPr>
        <w:t xml:space="preserve"> s</w:t>
      </w:r>
      <w:r w:rsidR="009F4184">
        <w:rPr>
          <w:rFonts w:cstheme="minorHAnsi"/>
          <w:b/>
          <w:sz w:val="24"/>
          <w:szCs w:val="24"/>
          <w:lang w:val="ro-RO"/>
        </w:rPr>
        <w:t>ervicii</w:t>
      </w:r>
      <w:r w:rsidR="001D4B68">
        <w:rPr>
          <w:rFonts w:cstheme="minorHAnsi"/>
          <w:b/>
          <w:sz w:val="24"/>
          <w:szCs w:val="24"/>
          <w:lang w:val="ro-RO"/>
        </w:rPr>
        <w:t>lor</w:t>
      </w:r>
      <w:r w:rsidR="009F4184">
        <w:rPr>
          <w:rFonts w:cstheme="minorHAnsi"/>
          <w:b/>
          <w:sz w:val="24"/>
          <w:szCs w:val="24"/>
          <w:lang w:val="ro-RO"/>
        </w:rPr>
        <w:t xml:space="preserve"> sociale comunitare pentru copiii din grupuri vulnerabile</w:t>
      </w:r>
      <w:r w:rsidRPr="003A28EF">
        <w:rPr>
          <w:rFonts w:cstheme="minorHAnsi"/>
          <w:b/>
          <w:sz w:val="24"/>
          <w:szCs w:val="24"/>
          <w:lang w:val="ro-RO"/>
        </w:rPr>
        <w:t xml:space="preserve">” </w:t>
      </w:r>
      <w:r w:rsidRPr="003A28EF">
        <w:rPr>
          <w:rFonts w:cstheme="minorHAnsi"/>
          <w:sz w:val="24"/>
          <w:szCs w:val="24"/>
          <w:lang w:val="ro-RO"/>
        </w:rPr>
        <w:t>până la data de </w:t>
      </w:r>
      <w:r w:rsidR="00544CBC">
        <w:rPr>
          <w:rFonts w:cstheme="minorHAnsi"/>
          <w:b/>
          <w:sz w:val="24"/>
          <w:szCs w:val="24"/>
          <w:u w:val="single"/>
          <w:lang w:val="ro-RO"/>
        </w:rPr>
        <w:t>21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 xml:space="preserve"> </w:t>
      </w:r>
      <w:r w:rsidR="00C3245B">
        <w:rPr>
          <w:rFonts w:cstheme="minorHAnsi"/>
          <w:b/>
          <w:sz w:val="24"/>
          <w:szCs w:val="24"/>
          <w:u w:val="single"/>
          <w:lang w:val="ro-RO"/>
        </w:rPr>
        <w:t>Iulie</w:t>
      </w:r>
      <w:r w:rsidRPr="003A28EF">
        <w:rPr>
          <w:rFonts w:cstheme="minorHAnsi"/>
          <w:b/>
          <w:sz w:val="24"/>
          <w:szCs w:val="24"/>
          <w:u w:val="single"/>
          <w:lang w:val="ro-RO"/>
        </w:rPr>
        <w:t xml:space="preserve"> 2019.</w:t>
      </w:r>
      <w:r w:rsidRPr="003A28EF">
        <w:rPr>
          <w:rFonts w:cstheme="minorHAnsi"/>
          <w:sz w:val="24"/>
          <w:szCs w:val="24"/>
          <w:lang w:val="ro-RO"/>
        </w:rPr>
        <w:t xml:space="preserve">  </w:t>
      </w:r>
      <w:r w:rsidRPr="003A28EF">
        <w:rPr>
          <w:rFonts w:cstheme="minorHAnsi"/>
          <w:i/>
          <w:sz w:val="24"/>
          <w:szCs w:val="24"/>
          <w:lang w:val="ro-RO"/>
        </w:rPr>
        <w:t xml:space="preserve">Doar persoanele selectate vor fi contactate. </w:t>
      </w:r>
    </w:p>
    <w:p w14:paraId="0389EA26" w14:textId="60A59926" w:rsidR="00632D87" w:rsidRDefault="00632D87" w:rsidP="00BD0B3E">
      <w:pPr>
        <w:jc w:val="center"/>
        <w:rPr>
          <w:rFonts w:cstheme="minorHAnsi"/>
          <w:b/>
          <w:sz w:val="24"/>
          <w:szCs w:val="24"/>
          <w:lang w:val="ro-RO"/>
        </w:rPr>
      </w:pPr>
      <w:r w:rsidRPr="003A28EF">
        <w:rPr>
          <w:rFonts w:cstheme="minorHAnsi"/>
          <w:b/>
          <w:sz w:val="24"/>
          <w:szCs w:val="24"/>
          <w:lang w:val="ro-RO"/>
        </w:rPr>
        <w:br w:type="page"/>
      </w:r>
      <w:r w:rsidR="001D4B68">
        <w:rPr>
          <w:rFonts w:cstheme="minorHAnsi"/>
          <w:b/>
          <w:sz w:val="24"/>
          <w:szCs w:val="24"/>
          <w:lang w:val="ro-RO"/>
        </w:rPr>
        <w:lastRenderedPageBreak/>
        <w:t>A</w:t>
      </w:r>
      <w:r>
        <w:rPr>
          <w:rFonts w:cstheme="minorHAnsi"/>
          <w:b/>
          <w:sz w:val="24"/>
          <w:szCs w:val="24"/>
          <w:lang w:val="ro-RO"/>
        </w:rPr>
        <w:t xml:space="preserve">nexă </w:t>
      </w:r>
      <w:r w:rsidR="00AA6DC6">
        <w:rPr>
          <w:rFonts w:cstheme="minorHAnsi"/>
          <w:b/>
          <w:sz w:val="24"/>
          <w:szCs w:val="24"/>
          <w:lang w:val="ro-RO"/>
        </w:rPr>
        <w:t xml:space="preserve"> </w:t>
      </w:r>
      <w:r>
        <w:rPr>
          <w:rFonts w:cstheme="minorHAnsi"/>
          <w:b/>
          <w:sz w:val="24"/>
          <w:szCs w:val="24"/>
          <w:lang w:val="ro-RO"/>
        </w:rPr>
        <w:t>OFERTA FINANCIARĂ</w:t>
      </w:r>
    </w:p>
    <w:tbl>
      <w:tblPr>
        <w:tblStyle w:val="TableGrid"/>
        <w:tblW w:w="10094" w:type="dxa"/>
        <w:tblLook w:val="04A0" w:firstRow="1" w:lastRow="0" w:firstColumn="1" w:lastColumn="0" w:noHBand="0" w:noVBand="1"/>
      </w:tblPr>
      <w:tblGrid>
        <w:gridCol w:w="376"/>
        <w:gridCol w:w="3163"/>
        <w:gridCol w:w="3686"/>
        <w:gridCol w:w="1417"/>
        <w:gridCol w:w="1452"/>
      </w:tblGrid>
      <w:tr w:rsidR="00C3245B" w:rsidRPr="00ED4633" w14:paraId="3EE7481A" w14:textId="17359389" w:rsidTr="00BD0B3E">
        <w:tc>
          <w:tcPr>
            <w:tcW w:w="376" w:type="dxa"/>
          </w:tcPr>
          <w:p w14:paraId="5FF16EDC" w14:textId="77777777" w:rsidR="00C3245B" w:rsidRPr="00ED4633" w:rsidRDefault="00C3245B" w:rsidP="00405946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163" w:type="dxa"/>
          </w:tcPr>
          <w:p w14:paraId="4C36C9DC" w14:textId="77777777" w:rsidR="00C3245B" w:rsidRPr="00ED4633" w:rsidRDefault="00C3245B" w:rsidP="00405946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ED4633">
              <w:rPr>
                <w:rFonts w:cstheme="minorHAnsi"/>
                <w:b/>
                <w:sz w:val="24"/>
                <w:szCs w:val="24"/>
                <w:lang w:val="ro-RO"/>
              </w:rPr>
              <w:t xml:space="preserve">Sarcini </w:t>
            </w:r>
          </w:p>
        </w:tc>
        <w:tc>
          <w:tcPr>
            <w:tcW w:w="3686" w:type="dxa"/>
          </w:tcPr>
          <w:p w14:paraId="0782F0EC" w14:textId="77777777" w:rsidR="00C3245B" w:rsidRPr="00ED4633" w:rsidRDefault="00C3245B" w:rsidP="00405946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ED4633">
              <w:rPr>
                <w:rFonts w:cstheme="minorHAnsi"/>
                <w:b/>
                <w:sz w:val="24"/>
                <w:szCs w:val="24"/>
                <w:lang w:val="ro-RO"/>
              </w:rPr>
              <w:t xml:space="preserve">Produse </w:t>
            </w:r>
          </w:p>
        </w:tc>
        <w:tc>
          <w:tcPr>
            <w:tcW w:w="1417" w:type="dxa"/>
          </w:tcPr>
          <w:p w14:paraId="45614029" w14:textId="5D14A247" w:rsidR="00C3245B" w:rsidRPr="00ED4633" w:rsidRDefault="00C3245B" w:rsidP="00BD0B3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 xml:space="preserve">Număr zile consultanță </w:t>
            </w:r>
          </w:p>
        </w:tc>
        <w:tc>
          <w:tcPr>
            <w:tcW w:w="1452" w:type="dxa"/>
          </w:tcPr>
          <w:p w14:paraId="7D6999C6" w14:textId="53C652D7" w:rsidR="00C3245B" w:rsidRDefault="00C3245B" w:rsidP="00405946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sz w:val="24"/>
                <w:szCs w:val="24"/>
                <w:lang w:val="ro-RO"/>
              </w:rPr>
              <w:t>Costul zilelor de consultanță, EURO, cu toate taxele incluse</w:t>
            </w:r>
          </w:p>
        </w:tc>
      </w:tr>
      <w:tr w:rsidR="00BD0B3E" w:rsidRPr="00ED4633" w14:paraId="342EBBEA" w14:textId="573D4B2C" w:rsidTr="00BD0B3E">
        <w:tc>
          <w:tcPr>
            <w:tcW w:w="376" w:type="dxa"/>
          </w:tcPr>
          <w:p w14:paraId="49C5D3CD" w14:textId="77777777" w:rsidR="00BD0B3E" w:rsidRDefault="00BD0B3E" w:rsidP="00BD0B3E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3163" w:type="dxa"/>
          </w:tcPr>
          <w:p w14:paraId="455B4ED1" w14:textId="2043159B" w:rsidR="00BD0B3E" w:rsidRDefault="009E026C" w:rsidP="009E026C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Analiza din oficiu a documentelor de proiect și e</w:t>
            </w:r>
            <w:r w:rsidR="00BD0B3E">
              <w:rPr>
                <w:rFonts w:cstheme="minorHAnsi"/>
                <w:sz w:val="24"/>
                <w:szCs w:val="24"/>
                <w:lang w:val="ro-RO"/>
              </w:rPr>
              <w:t xml:space="preserve">laborarea Planului detaliat de consultanță </w:t>
            </w:r>
          </w:p>
        </w:tc>
        <w:tc>
          <w:tcPr>
            <w:tcW w:w="3686" w:type="dxa"/>
          </w:tcPr>
          <w:p w14:paraId="1765534F" w14:textId="0D1D56C1" w:rsidR="00BD0B3E" w:rsidRDefault="00BD0B3E" w:rsidP="00BD0B3E">
            <w:pPr>
              <w:pStyle w:val="ListParagraph"/>
              <w:numPr>
                <w:ilvl w:val="0"/>
                <w:numId w:val="4"/>
              </w:numPr>
              <w:suppressAutoHyphens/>
              <w:ind w:left="31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Planul de consultanță coordonat cu echipa proiectului </w:t>
            </w:r>
          </w:p>
        </w:tc>
        <w:tc>
          <w:tcPr>
            <w:tcW w:w="1417" w:type="dxa"/>
          </w:tcPr>
          <w:p w14:paraId="2539C45C" w14:textId="46EF69AE" w:rsidR="00BD0B3E" w:rsidRDefault="00BD0B3E" w:rsidP="00BD0B3E">
            <w:pPr>
              <w:suppressAutoHyphens/>
              <w:ind w:left="-43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1452" w:type="dxa"/>
          </w:tcPr>
          <w:p w14:paraId="6579B5C4" w14:textId="77777777" w:rsidR="00BD0B3E" w:rsidRDefault="00BD0B3E" w:rsidP="00BD0B3E">
            <w:pPr>
              <w:suppressAutoHyphens/>
              <w:ind w:left="-43"/>
              <w:jc w:val="center"/>
              <w:rPr>
                <w:rFonts w:cstheme="minorHAnsi"/>
                <w:lang w:val="ro-RO"/>
              </w:rPr>
            </w:pPr>
          </w:p>
        </w:tc>
      </w:tr>
      <w:tr w:rsidR="00BD0B3E" w:rsidRPr="00ED4633" w14:paraId="78D7FF24" w14:textId="093F17CB" w:rsidTr="00BD0B3E">
        <w:tc>
          <w:tcPr>
            <w:tcW w:w="376" w:type="dxa"/>
          </w:tcPr>
          <w:p w14:paraId="7FEBC636" w14:textId="77777777" w:rsidR="00BD0B3E" w:rsidRPr="00ED4633" w:rsidRDefault="00BD0B3E" w:rsidP="00BD0B3E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3163" w:type="dxa"/>
          </w:tcPr>
          <w:p w14:paraId="339B701B" w14:textId="77777777" w:rsidR="00BD0B3E" w:rsidRDefault="00BD0B3E" w:rsidP="00BD0B3E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Organizarea vizitelor de mentorat la toate organizațiile în scopul monitorizării implementării prevederilor Acordurilor de colaborare dintre OSC și autoritățile publice (câte 2 vizite pe fiecare organizație) </w:t>
            </w:r>
          </w:p>
          <w:p w14:paraId="6D289ABE" w14:textId="77777777" w:rsidR="00107A21" w:rsidRDefault="00107A21" w:rsidP="00BD0B3E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</w:p>
          <w:p w14:paraId="13200D64" w14:textId="586ACDBA" w:rsidR="00107A21" w:rsidRPr="00107A21" w:rsidRDefault="00107A21" w:rsidP="00107A21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ro-RO"/>
              </w:rPr>
              <w:t xml:space="preserve">Transportul pentru vizite în teritoriu asigurat.  </w:t>
            </w:r>
          </w:p>
        </w:tc>
        <w:tc>
          <w:tcPr>
            <w:tcW w:w="3686" w:type="dxa"/>
          </w:tcPr>
          <w:p w14:paraId="09D0C389" w14:textId="77777777" w:rsidR="00BD0B3E" w:rsidRDefault="00BD0B3E" w:rsidP="00BD0B3E">
            <w:pPr>
              <w:pStyle w:val="ListParagraph"/>
              <w:numPr>
                <w:ilvl w:val="0"/>
                <w:numId w:val="4"/>
              </w:numPr>
              <w:suppressAutoHyphens/>
              <w:ind w:left="31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Recomandări elaborate pentru fiecare organizație în scopul asigurării calității și durabilității  serviciilor create și/sau dezvoltate din resursele financiare ale Uniunii Europene </w:t>
            </w:r>
          </w:p>
          <w:p w14:paraId="6D5ED5D6" w14:textId="28EA10E6" w:rsidR="00BD0B3E" w:rsidRPr="00ED4633" w:rsidRDefault="00BD0B3E" w:rsidP="00BD0B3E">
            <w:pPr>
              <w:pStyle w:val="ListParagraph"/>
              <w:numPr>
                <w:ilvl w:val="0"/>
                <w:numId w:val="4"/>
              </w:numPr>
              <w:suppressAutoHyphens/>
              <w:ind w:left="31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Documentele aferente serviciului social dezvoltate/îmbunătățite (regulament de organizare și funcționare a Serviciului, standardele minime de calitate, bugetul Serviciului pentru anul 2020, dosarele copiilor admiși în Serviciu etc.) </w:t>
            </w:r>
          </w:p>
        </w:tc>
        <w:tc>
          <w:tcPr>
            <w:tcW w:w="1417" w:type="dxa"/>
          </w:tcPr>
          <w:p w14:paraId="6A3E733E" w14:textId="5C22F14E" w:rsidR="00BD0B3E" w:rsidRPr="00C8510B" w:rsidRDefault="00BD0B3E" w:rsidP="00BD0B3E">
            <w:pPr>
              <w:suppressAutoHyphens/>
              <w:ind w:left="-43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32</w:t>
            </w:r>
          </w:p>
        </w:tc>
        <w:tc>
          <w:tcPr>
            <w:tcW w:w="1452" w:type="dxa"/>
          </w:tcPr>
          <w:p w14:paraId="54807653" w14:textId="77777777" w:rsidR="00BD0B3E" w:rsidRDefault="00BD0B3E" w:rsidP="00BD0B3E">
            <w:pPr>
              <w:suppressAutoHyphens/>
              <w:ind w:left="-43"/>
              <w:jc w:val="center"/>
              <w:rPr>
                <w:rFonts w:cstheme="minorHAnsi"/>
                <w:lang w:val="ro-RO"/>
              </w:rPr>
            </w:pPr>
          </w:p>
        </w:tc>
      </w:tr>
      <w:tr w:rsidR="00BD0B3E" w:rsidRPr="00ED4633" w14:paraId="2D97CD65" w14:textId="5F48351A" w:rsidTr="00BD0B3E">
        <w:tc>
          <w:tcPr>
            <w:tcW w:w="376" w:type="dxa"/>
          </w:tcPr>
          <w:p w14:paraId="1163FE51" w14:textId="77777777" w:rsidR="00BD0B3E" w:rsidRPr="00ED4633" w:rsidRDefault="00BD0B3E" w:rsidP="00BD0B3E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3163" w:type="dxa"/>
          </w:tcPr>
          <w:p w14:paraId="147B33DF" w14:textId="1A9B1A00" w:rsidR="00BD0B3E" w:rsidRDefault="00BD0B3E" w:rsidP="00107A21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Oferirea suportului OSC în </w:t>
            </w:r>
            <w:r w:rsidR="00107A21">
              <w:rPr>
                <w:rFonts w:cstheme="minorHAnsi"/>
                <w:sz w:val="24"/>
                <w:szCs w:val="24"/>
                <w:lang w:val="ro-RO"/>
              </w:rPr>
              <w:t xml:space="preserve">instruirea și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supervizarea personalului </w:t>
            </w:r>
            <w:r w:rsidR="00107A21">
              <w:rPr>
                <w:rFonts w:cstheme="minorHAnsi"/>
                <w:sz w:val="24"/>
                <w:szCs w:val="24"/>
                <w:lang w:val="ro-RO"/>
              </w:rPr>
              <w:t xml:space="preserve">Serviciului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implicat direct în prestarea </w:t>
            </w:r>
            <w:r w:rsidR="00107A21">
              <w:rPr>
                <w:rFonts w:cstheme="minorHAnsi"/>
                <w:sz w:val="24"/>
                <w:szCs w:val="24"/>
                <w:lang w:val="ro-RO"/>
              </w:rPr>
              <w:t xml:space="preserve">asistenței </w:t>
            </w:r>
            <w:r>
              <w:rPr>
                <w:rFonts w:cstheme="minorHAnsi"/>
                <w:sz w:val="24"/>
                <w:szCs w:val="24"/>
                <w:lang w:val="ro-RO"/>
              </w:rPr>
              <w:t>copii</w:t>
            </w:r>
            <w:r w:rsidR="00107A21">
              <w:rPr>
                <w:rFonts w:cstheme="minorHAnsi"/>
                <w:sz w:val="24"/>
                <w:szCs w:val="24"/>
                <w:lang w:val="ro-RO"/>
              </w:rPr>
              <w:t xml:space="preserve">lor 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3E5E73">
              <w:rPr>
                <w:rFonts w:cstheme="minorHAnsi"/>
                <w:sz w:val="24"/>
                <w:szCs w:val="24"/>
                <w:lang w:val="ro-RO"/>
              </w:rPr>
              <w:t xml:space="preserve">(16 vizite) în teritoriu) </w:t>
            </w:r>
          </w:p>
          <w:p w14:paraId="4420352E" w14:textId="6AD9A610" w:rsidR="00107A21" w:rsidRPr="00ED4633" w:rsidRDefault="00107A21" w:rsidP="00216DF8">
            <w:pPr>
              <w:suppressAutoHyphens/>
              <w:jc w:val="both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ro-RO"/>
              </w:rPr>
              <w:t xml:space="preserve">Transportul asigurat.  </w:t>
            </w:r>
          </w:p>
        </w:tc>
        <w:tc>
          <w:tcPr>
            <w:tcW w:w="3686" w:type="dxa"/>
          </w:tcPr>
          <w:p w14:paraId="4BD4B084" w14:textId="161723E8" w:rsidR="00BD0B3E" w:rsidRPr="00ED4633" w:rsidRDefault="00BD0B3E" w:rsidP="00BD0B3E">
            <w:pPr>
              <w:pStyle w:val="ListParagraph"/>
              <w:numPr>
                <w:ilvl w:val="0"/>
                <w:numId w:val="6"/>
              </w:numPr>
              <w:suppressAutoHyphens/>
              <w:ind w:left="317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Raport cu privire la suportul acor</w:t>
            </w:r>
            <w:r w:rsidR="00107A21">
              <w:rPr>
                <w:rFonts w:asciiTheme="minorHAnsi" w:hAnsiTheme="minorHAnsi" w:cstheme="minorHAnsi"/>
                <w:lang w:val="ro-RO"/>
              </w:rPr>
              <w:t xml:space="preserve">dat pentru fiecare OSC separat 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39849012" w14:textId="60C77D9E" w:rsidR="00BD0B3E" w:rsidRPr="00C8510B" w:rsidRDefault="00BD0B3E" w:rsidP="00BD0B3E">
            <w:pPr>
              <w:suppressAutoHyphens/>
              <w:ind w:left="-43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19</w:t>
            </w:r>
          </w:p>
        </w:tc>
        <w:tc>
          <w:tcPr>
            <w:tcW w:w="1452" w:type="dxa"/>
          </w:tcPr>
          <w:p w14:paraId="702A1650" w14:textId="77777777" w:rsidR="00BD0B3E" w:rsidRDefault="00BD0B3E" w:rsidP="00BD0B3E">
            <w:pPr>
              <w:suppressAutoHyphens/>
              <w:ind w:left="-43"/>
              <w:jc w:val="center"/>
              <w:rPr>
                <w:rFonts w:cstheme="minorHAnsi"/>
                <w:lang w:val="ro-RO"/>
              </w:rPr>
            </w:pPr>
          </w:p>
        </w:tc>
      </w:tr>
      <w:tr w:rsidR="00BD0B3E" w:rsidRPr="00BD0B3E" w14:paraId="7E132E56" w14:textId="77777777" w:rsidTr="00BD0B3E">
        <w:tc>
          <w:tcPr>
            <w:tcW w:w="376" w:type="dxa"/>
          </w:tcPr>
          <w:p w14:paraId="3A4DF201" w14:textId="77777777" w:rsidR="00BD0B3E" w:rsidRPr="00BD0B3E" w:rsidRDefault="00BD0B3E" w:rsidP="00BD0B3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3163" w:type="dxa"/>
          </w:tcPr>
          <w:p w14:paraId="5B49EE19" w14:textId="40E58E48" w:rsidR="00BD0B3E" w:rsidRPr="00BD0B3E" w:rsidRDefault="00BD0B3E" w:rsidP="00BD0B3E">
            <w:pPr>
              <w:suppressAutoHyphens/>
              <w:jc w:val="both"/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BD0B3E">
              <w:rPr>
                <w:rFonts w:cstheme="minorHAnsi"/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3686" w:type="dxa"/>
          </w:tcPr>
          <w:p w14:paraId="3E4017D7" w14:textId="77777777" w:rsidR="00BD0B3E" w:rsidRPr="00BD0B3E" w:rsidRDefault="00BD0B3E" w:rsidP="00BD0B3E">
            <w:pPr>
              <w:pStyle w:val="ListParagraph"/>
              <w:suppressAutoHyphens/>
              <w:ind w:left="317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417" w:type="dxa"/>
          </w:tcPr>
          <w:p w14:paraId="3BDF5604" w14:textId="7B891820" w:rsidR="00BD0B3E" w:rsidRPr="00BD0B3E" w:rsidRDefault="00BD0B3E" w:rsidP="00BD0B3E">
            <w:pPr>
              <w:suppressAutoHyphens/>
              <w:ind w:left="-43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452" w:type="dxa"/>
          </w:tcPr>
          <w:p w14:paraId="01F3B92A" w14:textId="77777777" w:rsidR="00BD0B3E" w:rsidRPr="00BD0B3E" w:rsidRDefault="00BD0B3E" w:rsidP="00BD0B3E">
            <w:pPr>
              <w:suppressAutoHyphens/>
              <w:ind w:left="-43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3AC4B36B" w14:textId="77777777" w:rsidR="00216DF8" w:rsidRDefault="00216DF8" w:rsidP="00EF6368">
      <w:pPr>
        <w:spacing w:after="120"/>
        <w:jc w:val="both"/>
        <w:rPr>
          <w:rFonts w:cstheme="minorHAnsi"/>
          <w:b/>
          <w:sz w:val="24"/>
          <w:szCs w:val="24"/>
          <w:lang w:val="ro-RO"/>
        </w:rPr>
      </w:pPr>
    </w:p>
    <w:p w14:paraId="73A79D53" w14:textId="5EAE839D" w:rsidR="00632D87" w:rsidRPr="00632D87" w:rsidRDefault="003A28EF" w:rsidP="00EF6368">
      <w:pPr>
        <w:spacing w:after="120"/>
        <w:jc w:val="both"/>
        <w:rPr>
          <w:rFonts w:cstheme="minorHAnsi"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>Data ________________________</w:t>
      </w:r>
      <w:r w:rsidR="00107A21">
        <w:rPr>
          <w:rFonts w:cstheme="minorHAnsi"/>
          <w:b/>
          <w:sz w:val="24"/>
          <w:szCs w:val="24"/>
          <w:lang w:val="ro-RO"/>
        </w:rPr>
        <w:t xml:space="preserve">                                                       </w:t>
      </w:r>
      <w:r w:rsidR="00632D87">
        <w:rPr>
          <w:rFonts w:cstheme="minorHAnsi"/>
          <w:b/>
          <w:sz w:val="24"/>
          <w:szCs w:val="24"/>
          <w:lang w:val="ro-RO"/>
        </w:rPr>
        <w:t>Semnătura____________________</w:t>
      </w:r>
    </w:p>
    <w:sectPr w:rsidR="00632D87" w:rsidRPr="00632D87" w:rsidSect="00CA0AAE">
      <w:headerReference w:type="default" r:id="rId9"/>
      <w:footerReference w:type="default" r:id="rId10"/>
      <w:pgSz w:w="12240" w:h="15840"/>
      <w:pgMar w:top="2835" w:right="1134" w:bottom="1418" w:left="1418" w:header="720" w:footer="17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9F54E" w14:textId="77777777" w:rsidR="00CF611F" w:rsidRDefault="00CF611F" w:rsidP="00874B8E">
      <w:pPr>
        <w:spacing w:after="0" w:line="240" w:lineRule="auto"/>
      </w:pPr>
      <w:r>
        <w:separator/>
      </w:r>
    </w:p>
  </w:endnote>
  <w:endnote w:type="continuationSeparator" w:id="0">
    <w:p w14:paraId="58F9E797" w14:textId="77777777" w:rsidR="00CF611F" w:rsidRDefault="00CF611F" w:rsidP="0087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F62" w14:textId="77777777" w:rsidR="00874B8E" w:rsidRDefault="00724A33" w:rsidP="0076212E">
    <w:pPr>
      <w:pStyle w:val="Footer"/>
      <w:tabs>
        <w:tab w:val="clear" w:pos="9360"/>
      </w:tabs>
    </w:pPr>
    <w:r w:rsidRPr="00874B8E">
      <w:rPr>
        <w:noProof/>
      </w:rPr>
      <w:drawing>
        <wp:anchor distT="0" distB="0" distL="114300" distR="114300" simplePos="0" relativeHeight="251660288" behindDoc="1" locked="0" layoutInCell="1" allowOverlap="1" wp14:anchorId="759A8E12" wp14:editId="45492C7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47725" cy="605518"/>
          <wp:effectExtent l="0" t="0" r="0" b="4445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05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33CC39A" wp14:editId="6D28BF03">
          <wp:simplePos x="0" y="0"/>
          <wp:positionH relativeFrom="margin">
            <wp:align>center</wp:align>
          </wp:positionH>
          <wp:positionV relativeFrom="paragraph">
            <wp:posOffset>121285</wp:posOffset>
          </wp:positionV>
          <wp:extent cx="1476375" cy="452674"/>
          <wp:effectExtent l="0" t="0" r="0" b="5080"/>
          <wp:wrapNone/>
          <wp:docPr id="5" name="Picture 5" descr="C:\Users\ANAGON~1\AppData\Local\Temp\batD19E.tmp\APSCF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GON~1\AppData\Local\Temp\batD19E.tmp\APSCF_LOGO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B8E">
      <w:rPr>
        <w:noProof/>
      </w:rPr>
      <w:drawing>
        <wp:anchor distT="0" distB="0" distL="114300" distR="114300" simplePos="0" relativeHeight="251662336" behindDoc="1" locked="0" layoutInCell="1" allowOverlap="1" wp14:anchorId="4F34CEA6" wp14:editId="37E89A2F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85825" cy="578374"/>
          <wp:effectExtent l="0" t="0" r="0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578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12E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716FDBC8" wp14:editId="6B4F7845">
              <wp:simplePos x="0" y="0"/>
              <wp:positionH relativeFrom="margin">
                <wp:posOffset>-180975</wp:posOffset>
              </wp:positionH>
              <wp:positionV relativeFrom="paragraph">
                <wp:posOffset>647065</wp:posOffset>
              </wp:positionV>
              <wp:extent cx="6505575" cy="495300"/>
              <wp:effectExtent l="0" t="0" r="952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116B6" w14:textId="77777777" w:rsidR="00874B8E" w:rsidRPr="00874B8E" w:rsidRDefault="00874B8E" w:rsidP="00724A33">
                          <w:pPr>
                            <w:jc w:val="both"/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 w:rsidRPr="00874B8E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Acest proiect este finanțat de Uniunea Europeană, </w:t>
                          </w:r>
                          <w:proofErr w:type="spellStart"/>
                          <w:r w:rsidRPr="00874B8E">
                            <w:rPr>
                              <w:sz w:val="16"/>
                              <w:szCs w:val="16"/>
                              <w:lang w:val="ro-RO"/>
                            </w:rPr>
                            <w:t>co</w:t>
                          </w:r>
                          <w:proofErr w:type="spellEnd"/>
                          <w:r w:rsidRPr="00874B8E"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-finanțat și implementat de Fundația Soros-Moldova în parteneriat cu Keystone Moldova, Alianța ONG-urilor active în domeniul Protecției Sociale a Copilului și Familiei, Alianța Organizațiilor pentru Persoane cu Dizabilități din Republica Moldova. </w:t>
                          </w:r>
                        </w:p>
                        <w:p w14:paraId="787106E0" w14:textId="77777777" w:rsidR="00874B8E" w:rsidRPr="00874B8E" w:rsidRDefault="00874B8E">
                          <w:pPr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FDB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25pt;margin-top:50.95pt;width:512.25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" stroked="f">
              <v:textbox>
                <w:txbxContent>
                  <w:p w14:paraId="082116B6" w14:textId="77777777" w:rsidR="00874B8E" w:rsidRPr="00874B8E" w:rsidRDefault="00874B8E" w:rsidP="00724A33">
                    <w:pPr>
                      <w:jc w:val="both"/>
                      <w:rPr>
                        <w:sz w:val="16"/>
                        <w:szCs w:val="16"/>
                        <w:lang w:val="ro-RO"/>
                      </w:rPr>
                    </w:pPr>
                    <w:r w:rsidRPr="00874B8E">
                      <w:rPr>
                        <w:sz w:val="16"/>
                        <w:szCs w:val="16"/>
                        <w:lang w:val="ro-RO"/>
                      </w:rPr>
                      <w:t xml:space="preserve">Acest proiect este finanțat de Uniunea Europeană, co-finanțat și implementat de Fundația Soros-Moldova în parteneriat cu Keystone Moldova, Alianța ONG-urilor active în domeniul Protecției Sociale a Copilului și Familiei, Alianța Organizațiilor pentru Persoane cu Dizabilități din Republica Moldova. </w:t>
                    </w:r>
                  </w:p>
                  <w:p w14:paraId="787106E0" w14:textId="77777777" w:rsidR="00874B8E" w:rsidRPr="00874B8E" w:rsidRDefault="00874B8E">
                    <w:pPr>
                      <w:rPr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6212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A6660" w14:textId="77777777" w:rsidR="00CF611F" w:rsidRDefault="00CF611F" w:rsidP="00874B8E">
      <w:pPr>
        <w:spacing w:after="0" w:line="240" w:lineRule="auto"/>
      </w:pPr>
      <w:r>
        <w:separator/>
      </w:r>
    </w:p>
  </w:footnote>
  <w:footnote w:type="continuationSeparator" w:id="0">
    <w:p w14:paraId="4B036CD3" w14:textId="77777777" w:rsidR="00CF611F" w:rsidRDefault="00CF611F" w:rsidP="0087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93A71" w14:textId="77777777" w:rsidR="00874B8E" w:rsidRDefault="00874B8E">
    <w:pPr>
      <w:pStyle w:val="Header"/>
    </w:pPr>
    <w:r w:rsidRPr="00874B8E">
      <w:rPr>
        <w:noProof/>
      </w:rPr>
      <w:drawing>
        <wp:anchor distT="0" distB="0" distL="114300" distR="114300" simplePos="0" relativeHeight="251658240" behindDoc="1" locked="0" layoutInCell="1" allowOverlap="1" wp14:anchorId="198DBD5C" wp14:editId="6DA63F72">
          <wp:simplePos x="0" y="0"/>
          <wp:positionH relativeFrom="column">
            <wp:posOffset>5162550</wp:posOffset>
          </wp:positionH>
          <wp:positionV relativeFrom="paragraph">
            <wp:posOffset>-164465</wp:posOffset>
          </wp:positionV>
          <wp:extent cx="952500" cy="95250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DCEE21" wp14:editId="3FA82940">
              <wp:simplePos x="0" y="0"/>
              <wp:positionH relativeFrom="column">
                <wp:posOffset>4914900</wp:posOffset>
              </wp:positionH>
              <wp:positionV relativeFrom="paragraph">
                <wp:posOffset>828675</wp:posOffset>
              </wp:positionV>
              <wp:extent cx="1504950" cy="257175"/>
              <wp:effectExtent l="0" t="0" r="0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5EF91" w14:textId="77777777" w:rsidR="00874B8E" w:rsidRPr="00874B8E" w:rsidRDefault="00874B8E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874B8E">
                            <w:rPr>
                              <w:b/>
                              <w:sz w:val="18"/>
                              <w:lang w:val="ro-RO"/>
                            </w:rPr>
                            <w:t>Co-finanțat și implementat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CE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65.25pt;width:118.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" stroked="f">
              <v:textbox>
                <w:txbxContent>
                  <w:p w14:paraId="62C5EF91" w14:textId="77777777" w:rsidR="00874B8E" w:rsidRPr="00874B8E" w:rsidRDefault="00874B8E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874B8E">
                      <w:rPr>
                        <w:b/>
                        <w:sz w:val="18"/>
                        <w:lang w:val="ro-RO"/>
                      </w:rPr>
                      <w:t>Co-finanțat și implementat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31435E1C" wp14:editId="007E1432">
              <wp:simplePos x="0" y="0"/>
              <wp:positionH relativeFrom="column">
                <wp:posOffset>-409575</wp:posOffset>
              </wp:positionH>
              <wp:positionV relativeFrom="paragraph">
                <wp:posOffset>848360</wp:posOffset>
              </wp:positionV>
              <wp:extent cx="2066925" cy="2762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AE27C" w14:textId="77777777" w:rsidR="00874B8E" w:rsidRPr="00874B8E" w:rsidRDefault="00874B8E">
                          <w:pPr>
                            <w:rPr>
                              <w:b/>
                              <w:sz w:val="18"/>
                              <w:lang w:val="ro-RO"/>
                            </w:rPr>
                          </w:pPr>
                          <w:r w:rsidRPr="00874B8E">
                            <w:rPr>
                              <w:b/>
                              <w:sz w:val="18"/>
                              <w:lang w:val="ro-RO"/>
                            </w:rPr>
                            <w:t>Finanțat de Uniunea Europeană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435E1C" id="_x0000_s1027" type="#_x0000_t202" style="position:absolute;margin-left:-32.25pt;margin-top:66.8pt;width:162.75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1wIgIAACQ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" stroked="f">
              <v:textbox>
                <w:txbxContent>
                  <w:p w14:paraId="1B7AE27C" w14:textId="77777777" w:rsidR="00874B8E" w:rsidRPr="00874B8E" w:rsidRDefault="00874B8E">
                    <w:pPr>
                      <w:rPr>
                        <w:b/>
                        <w:sz w:val="18"/>
                        <w:lang w:val="ro-RO"/>
                      </w:rPr>
                    </w:pPr>
                    <w:r w:rsidRPr="00874B8E">
                      <w:rPr>
                        <w:b/>
                        <w:sz w:val="18"/>
                        <w:lang w:val="ro-RO"/>
                      </w:rPr>
                      <w:t>Finanțat de Uniunea Europeană</w:t>
                    </w:r>
                  </w:p>
                </w:txbxContent>
              </v:textbox>
            </v:shape>
          </w:pict>
        </mc:Fallback>
      </mc:AlternateContent>
    </w:r>
    <w:r w:rsidRPr="00874B8E">
      <w:rPr>
        <w:noProof/>
      </w:rPr>
      <w:drawing>
        <wp:anchor distT="0" distB="0" distL="114300" distR="114300" simplePos="0" relativeHeight="251659264" behindDoc="1" locked="0" layoutInCell="1" allowOverlap="1" wp14:anchorId="7FD9623B" wp14:editId="519A67BF">
          <wp:simplePos x="0" y="0"/>
          <wp:positionH relativeFrom="column">
            <wp:posOffset>-285750</wp:posOffset>
          </wp:positionH>
          <wp:positionV relativeFrom="paragraph">
            <wp:posOffset>-171450</wp:posOffset>
          </wp:positionV>
          <wp:extent cx="1457325" cy="971550"/>
          <wp:effectExtent l="0" t="0" r="952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4B8E">
      <w:rPr>
        <w:noProof/>
      </w:rPr>
      <w:drawing>
        <wp:anchor distT="0" distB="0" distL="114300" distR="114300" simplePos="0" relativeHeight="251664384" behindDoc="1" locked="0" layoutInCell="1" allowOverlap="1" wp14:anchorId="2B8AE893" wp14:editId="0B090F3F">
          <wp:simplePos x="0" y="0"/>
          <wp:positionH relativeFrom="margin">
            <wp:posOffset>1609725</wp:posOffset>
          </wp:positionH>
          <wp:positionV relativeFrom="paragraph">
            <wp:posOffset>-184150</wp:posOffset>
          </wp:positionV>
          <wp:extent cx="3162300" cy="972406"/>
          <wp:effectExtent l="0" t="0" r="0" b="0"/>
          <wp:wrapNone/>
          <wp:docPr id="3" name="Picture 3" descr="C:\Users\AnaGoncear\Desktop\WORK\1. PUBLIC HEALTH\EU Project 2018-2021\CHELTUIELI BUGET 2018\5. Other costs, services\5.9 Visibility actions\Materiale\Spre print 20.06.2018\Logouri\Logo_ro\color\Logo_SORVICII-SOCIALE-MAI-BUNE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aGoncear\Desktop\WORK\1. PUBLIC HEALTH\EU Project 2018-2021\CHELTUIELI BUGET 2018\5. Other costs, services\5.9 Visibility actions\Materiale\Spre print 20.06.2018\Logouri\Logo_ro\color\Logo_SORVICII-SOCIALE-MAI-BUNE_r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972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900"/>
    <w:multiLevelType w:val="hybridMultilevel"/>
    <w:tmpl w:val="AFFA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6D97"/>
    <w:multiLevelType w:val="hybridMultilevel"/>
    <w:tmpl w:val="10F2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594"/>
    <w:multiLevelType w:val="hybridMultilevel"/>
    <w:tmpl w:val="6894531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7B216D7"/>
    <w:multiLevelType w:val="hybridMultilevel"/>
    <w:tmpl w:val="D984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779A"/>
    <w:multiLevelType w:val="hybridMultilevel"/>
    <w:tmpl w:val="6232A9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50CD7"/>
    <w:multiLevelType w:val="hybridMultilevel"/>
    <w:tmpl w:val="8C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352F5"/>
    <w:multiLevelType w:val="hybridMultilevel"/>
    <w:tmpl w:val="26E81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B3E02"/>
    <w:multiLevelType w:val="hybridMultilevel"/>
    <w:tmpl w:val="41E8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90DF4"/>
    <w:multiLevelType w:val="hybridMultilevel"/>
    <w:tmpl w:val="0DBE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C"/>
    <w:rsid w:val="0001158C"/>
    <w:rsid w:val="00031B4F"/>
    <w:rsid w:val="000C561A"/>
    <w:rsid w:val="000E5AF4"/>
    <w:rsid w:val="00107A21"/>
    <w:rsid w:val="00115DD0"/>
    <w:rsid w:val="001328E9"/>
    <w:rsid w:val="00136A05"/>
    <w:rsid w:val="001B4FBB"/>
    <w:rsid w:val="001D4B68"/>
    <w:rsid w:val="001F66E5"/>
    <w:rsid w:val="00216DF8"/>
    <w:rsid w:val="0023633B"/>
    <w:rsid w:val="002436A4"/>
    <w:rsid w:val="002859F2"/>
    <w:rsid w:val="002B5734"/>
    <w:rsid w:val="002C076C"/>
    <w:rsid w:val="002C791C"/>
    <w:rsid w:val="003372B9"/>
    <w:rsid w:val="00346076"/>
    <w:rsid w:val="00377107"/>
    <w:rsid w:val="003A1597"/>
    <w:rsid w:val="003A28EF"/>
    <w:rsid w:val="003C61AF"/>
    <w:rsid w:val="003E2C45"/>
    <w:rsid w:val="003E5E73"/>
    <w:rsid w:val="00413E84"/>
    <w:rsid w:val="00414A35"/>
    <w:rsid w:val="00420805"/>
    <w:rsid w:val="00420D31"/>
    <w:rsid w:val="00446CA3"/>
    <w:rsid w:val="00484CC0"/>
    <w:rsid w:val="00490D35"/>
    <w:rsid w:val="0049228B"/>
    <w:rsid w:val="004D7B53"/>
    <w:rsid w:val="00536E74"/>
    <w:rsid w:val="00544CBC"/>
    <w:rsid w:val="00556716"/>
    <w:rsid w:val="00591E47"/>
    <w:rsid w:val="0059670B"/>
    <w:rsid w:val="005B750F"/>
    <w:rsid w:val="005C1395"/>
    <w:rsid w:val="005D192E"/>
    <w:rsid w:val="005D6383"/>
    <w:rsid w:val="005E3160"/>
    <w:rsid w:val="005E7E5F"/>
    <w:rsid w:val="00616915"/>
    <w:rsid w:val="00632D87"/>
    <w:rsid w:val="00682043"/>
    <w:rsid w:val="00682B99"/>
    <w:rsid w:val="006B0BA7"/>
    <w:rsid w:val="006C6441"/>
    <w:rsid w:val="00713C40"/>
    <w:rsid w:val="00724A33"/>
    <w:rsid w:val="00725670"/>
    <w:rsid w:val="0073422F"/>
    <w:rsid w:val="00734782"/>
    <w:rsid w:val="00743AD7"/>
    <w:rsid w:val="0076212E"/>
    <w:rsid w:val="0076748C"/>
    <w:rsid w:val="00792911"/>
    <w:rsid w:val="007945F7"/>
    <w:rsid w:val="007D6EA8"/>
    <w:rsid w:val="00852C0E"/>
    <w:rsid w:val="00862DB6"/>
    <w:rsid w:val="00874B8E"/>
    <w:rsid w:val="00876F4B"/>
    <w:rsid w:val="00892A45"/>
    <w:rsid w:val="008A0EF8"/>
    <w:rsid w:val="008C7F62"/>
    <w:rsid w:val="008F3386"/>
    <w:rsid w:val="008F3DAC"/>
    <w:rsid w:val="00910BBE"/>
    <w:rsid w:val="009302C8"/>
    <w:rsid w:val="0097103B"/>
    <w:rsid w:val="009B1FE7"/>
    <w:rsid w:val="009C2761"/>
    <w:rsid w:val="009E026C"/>
    <w:rsid w:val="009F4184"/>
    <w:rsid w:val="00A31C68"/>
    <w:rsid w:val="00A521AE"/>
    <w:rsid w:val="00A61229"/>
    <w:rsid w:val="00A80BA4"/>
    <w:rsid w:val="00A940B1"/>
    <w:rsid w:val="00AA6DC6"/>
    <w:rsid w:val="00AB474C"/>
    <w:rsid w:val="00B1475D"/>
    <w:rsid w:val="00B42D58"/>
    <w:rsid w:val="00B84350"/>
    <w:rsid w:val="00B9163B"/>
    <w:rsid w:val="00BA4229"/>
    <w:rsid w:val="00BC533D"/>
    <w:rsid w:val="00BD0B3E"/>
    <w:rsid w:val="00BE7E11"/>
    <w:rsid w:val="00BF3208"/>
    <w:rsid w:val="00C3245B"/>
    <w:rsid w:val="00C442F6"/>
    <w:rsid w:val="00C46BE9"/>
    <w:rsid w:val="00C83BE6"/>
    <w:rsid w:val="00C8510B"/>
    <w:rsid w:val="00CA0AAE"/>
    <w:rsid w:val="00CB2F00"/>
    <w:rsid w:val="00CF380E"/>
    <w:rsid w:val="00CF611F"/>
    <w:rsid w:val="00D20530"/>
    <w:rsid w:val="00D54393"/>
    <w:rsid w:val="00D64243"/>
    <w:rsid w:val="00D6622A"/>
    <w:rsid w:val="00D755B1"/>
    <w:rsid w:val="00DD33E8"/>
    <w:rsid w:val="00E26333"/>
    <w:rsid w:val="00E9190D"/>
    <w:rsid w:val="00EA18D7"/>
    <w:rsid w:val="00EC4968"/>
    <w:rsid w:val="00ED4633"/>
    <w:rsid w:val="00EE23BB"/>
    <w:rsid w:val="00EF5140"/>
    <w:rsid w:val="00EF6368"/>
    <w:rsid w:val="00F1533C"/>
    <w:rsid w:val="00F533AA"/>
    <w:rsid w:val="00F5637F"/>
    <w:rsid w:val="00FB28DA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50CDA"/>
  <w15:docId w15:val="{000B788A-7179-4136-A124-E58FF500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D6E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B8E"/>
  </w:style>
  <w:style w:type="paragraph" w:styleId="Footer">
    <w:name w:val="footer"/>
    <w:basedOn w:val="Normal"/>
    <w:link w:val="FooterChar"/>
    <w:uiPriority w:val="99"/>
    <w:unhideWhenUsed/>
    <w:rsid w:val="0087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8E"/>
  </w:style>
  <w:style w:type="paragraph" w:styleId="BalloonText">
    <w:name w:val="Balloon Text"/>
    <w:basedOn w:val="Normal"/>
    <w:link w:val="BalloonTextChar"/>
    <w:uiPriority w:val="99"/>
    <w:semiHidden/>
    <w:unhideWhenUsed/>
    <w:rsid w:val="0076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2E"/>
    <w:rPr>
      <w:rFonts w:ascii="Segoe UI" w:hAnsi="Segoe UI" w:cs="Segoe UI"/>
      <w:sz w:val="18"/>
      <w:szCs w:val="18"/>
    </w:rPr>
  </w:style>
  <w:style w:type="paragraph" w:customStyle="1" w:styleId="Texte">
    <w:name w:val="Texte"/>
    <w:basedOn w:val="Normal"/>
    <w:rsid w:val="00F5637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sz w:val="20"/>
      <w:szCs w:val="23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F56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rsid w:val="007D6E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Spacing">
    <w:name w:val="No Spacing"/>
    <w:uiPriority w:val="1"/>
    <w:qFormat/>
    <w:rsid w:val="007D6EA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D6E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22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5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5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sima@keystonehumanservic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tif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2678-9931-40B0-A913-7274D3D9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AnaGoncear</dc:creator>
  <cp:lastModifiedBy>Parascovia Munteanu</cp:lastModifiedBy>
  <cp:revision>3</cp:revision>
  <cp:lastPrinted>2018-06-25T10:40:00Z</cp:lastPrinted>
  <dcterms:created xsi:type="dcterms:W3CDTF">2019-07-09T04:13:00Z</dcterms:created>
  <dcterms:modified xsi:type="dcterms:W3CDTF">2019-07-09T04:14:00Z</dcterms:modified>
</cp:coreProperties>
</file>